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0C77F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CF969B" wp14:editId="06D16DE3">
                <wp:simplePos x="0" y="0"/>
                <wp:positionH relativeFrom="column">
                  <wp:posOffset>933450</wp:posOffset>
                </wp:positionH>
                <wp:positionV relativeFrom="paragraph">
                  <wp:posOffset>55880</wp:posOffset>
                </wp:positionV>
                <wp:extent cx="5219700" cy="809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201B5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B2A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5E16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</w:p>
                          <w:p w:rsidR="000C77F6" w:rsidRPr="00B74DA4" w:rsidRDefault="000C77F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F96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5pt;margin-top:4.4pt;width:411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" stroked="f">
                <v:textbox>
                  <w:txbxContent>
                    <w:p w:rsidR="00B74DA4" w:rsidRDefault="00201B5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B2AF3">
                        <w:rPr>
                          <w:b/>
                          <w:sz w:val="24"/>
                          <w:szCs w:val="24"/>
                        </w:rPr>
                        <w:t xml:space="preserve"> Artes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5E1654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</w:p>
                    <w:p w:rsidR="000C77F6" w:rsidRPr="00B74DA4" w:rsidRDefault="000C77F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FF212A" w:rsidRDefault="00FF212A" w:rsidP="00FF212A">
            <w:pPr>
              <w:jc w:val="both"/>
              <w:rPr>
                <w:rFonts w:ascii="Arial" w:hAnsi="Arial" w:cs="Arial"/>
              </w:rPr>
            </w:pPr>
            <w:r>
      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      </w:r>
            <w:r w:rsidR="00050B84">
              <w:t>ológicas (pincel, tijera</w:t>
            </w:r>
            <w:r>
              <w:t>, computador, entre otras);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184CCE">
            <w:r>
              <w:t xml:space="preserve">Observar el dibujo en la guía y decorar con la técnica libre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10DEA">
            <w:r>
              <w:t xml:space="preserve">La técnica libre puede rellenar los globos con botones de colores, bolitas de papel crepe de colores, plastilina de colores, tapas de bebidas de colores para reciclar, recortes de géneros reciclados, </w:t>
            </w:r>
            <w:r w:rsidR="00FF212A">
              <w:t>etc.</w:t>
            </w:r>
            <w:r>
              <w:t>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10DEA">
            <w:r>
              <w:t>15</w:t>
            </w:r>
            <w:r w:rsidR="00CB19B3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CB19B3">
            <w:r>
              <w:t>ribanezm@liceomixto.cl</w:t>
            </w:r>
          </w:p>
        </w:tc>
      </w:tr>
    </w:tbl>
    <w:p w:rsidR="00B74DA4" w:rsidRDefault="00FF212A">
      <w:r>
        <w:rPr>
          <w:noProof/>
          <w:lang w:eastAsia="es-CL"/>
        </w:rPr>
        <w:drawing>
          <wp:inline distT="0" distB="0" distL="0" distR="0" wp14:anchorId="1D45C6AE" wp14:editId="18E3BDC1">
            <wp:extent cx="6645910" cy="5524500"/>
            <wp:effectExtent l="0" t="0" r="2540" b="0"/>
            <wp:docPr id="1" name="Imagen 1" descr="Resultado de imagen de cesta de globos para decorar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esta de globos para decorar para pin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41" cy="55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2665"/>
      </w:tblGrid>
      <w:tr w:rsidR="000C77F6" w:rsidTr="000C77F6">
        <w:tc>
          <w:tcPr>
            <w:tcW w:w="5949" w:type="dxa"/>
          </w:tcPr>
          <w:p w:rsidR="000C77F6" w:rsidRDefault="000C77F6" w:rsidP="000C77F6">
            <w:pPr>
              <w:jc w:val="center"/>
            </w:pPr>
            <w:r>
              <w:t>Indicadores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Puntaje ideal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  <w:r>
              <w:t>Puntaje obtenido</w:t>
            </w:r>
          </w:p>
        </w:tc>
      </w:tr>
      <w:tr w:rsidR="000C77F6" w:rsidTr="000C77F6">
        <w:tc>
          <w:tcPr>
            <w:tcW w:w="5949" w:type="dxa"/>
          </w:tcPr>
          <w:p w:rsidR="000C77F6" w:rsidRDefault="000C77F6" w:rsidP="000C77F6">
            <w:pPr>
              <w:jc w:val="center"/>
            </w:pPr>
            <w:r>
              <w:t>Expresan emociones, ideas y su propia imaginación en dibujos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5%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</w:p>
        </w:tc>
      </w:tr>
      <w:tr w:rsidR="000C77F6" w:rsidTr="000C77F6">
        <w:tc>
          <w:tcPr>
            <w:tcW w:w="5949" w:type="dxa"/>
          </w:tcPr>
          <w:p w:rsidR="000C77F6" w:rsidRDefault="000C77F6" w:rsidP="000C77F6">
            <w:pPr>
              <w:jc w:val="center"/>
            </w:pPr>
            <w:r>
              <w:t>Usan diferentes materiales y herramientas para realizar collage (papeles de diferentes tipos, plasticina, material de reciclaje, entre otros).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5%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</w:p>
        </w:tc>
      </w:tr>
      <w:tr w:rsidR="000C77F6" w:rsidTr="000C77F6">
        <w:tc>
          <w:tcPr>
            <w:tcW w:w="5949" w:type="dxa"/>
          </w:tcPr>
          <w:p w:rsidR="000C77F6" w:rsidRDefault="000C77F6" w:rsidP="000C77F6">
            <w:pPr>
              <w:jc w:val="center"/>
            </w:pPr>
            <w:r>
              <w:t>Usan diferentes materiales y herramientas para dibujar y pintar (lápiz grafito, lápices de cera, pastel graso, plumones, témperas, acuarela, témpera con cola fría, entre otros).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5%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</w:p>
        </w:tc>
      </w:tr>
    </w:tbl>
    <w:p w:rsidR="00B74DA4" w:rsidRDefault="00B74DA4" w:rsidP="00B74DA4"/>
    <w:sectPr w:rsidR="00B74DA4" w:rsidSect="000C77F6">
      <w:pgSz w:w="11907" w:h="18711" w:code="30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F01A9"/>
    <w:multiLevelType w:val="hybridMultilevel"/>
    <w:tmpl w:val="189C7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0B84"/>
    <w:rsid w:val="000C77F6"/>
    <w:rsid w:val="00184CCE"/>
    <w:rsid w:val="00201B54"/>
    <w:rsid w:val="00310DEA"/>
    <w:rsid w:val="00525A3C"/>
    <w:rsid w:val="005508CA"/>
    <w:rsid w:val="005E1654"/>
    <w:rsid w:val="00652357"/>
    <w:rsid w:val="00706F7B"/>
    <w:rsid w:val="0079485D"/>
    <w:rsid w:val="00820EC9"/>
    <w:rsid w:val="00B74DA4"/>
    <w:rsid w:val="00BB2AF3"/>
    <w:rsid w:val="00CB19B3"/>
    <w:rsid w:val="00CB5668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1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24kjd">
    <w:name w:val="e24kjd"/>
    <w:basedOn w:val="Fuentedeprrafopredeter"/>
    <w:rsid w:val="00CB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2020-03-20T13:04:00Z</dcterms:created>
  <dcterms:modified xsi:type="dcterms:W3CDTF">2020-03-20T13:04:00Z</dcterms:modified>
</cp:coreProperties>
</file>