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C6B" w:rsidRPr="005C3BB1" w:rsidRDefault="00982F4A" w:rsidP="003F3C6B">
      <w:pPr>
        <w:pStyle w:val="Encabezado"/>
        <w:rPr>
          <w:rFonts w:ascii="Arial" w:hAnsi="Arial" w:cs="Arial"/>
          <w:sz w:val="16"/>
          <w:szCs w:val="16"/>
          <w:lang w:val="es-CL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8"/>
          <w:szCs w:val="28"/>
          <w:lang w:val="es-CL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8pt;margin-top:-13.2pt;width:195.75pt;height:77.95pt;z-index:251659264;mso-position-horizontal-relative:text;mso-position-vertical-relative:text" stroked="f">
            <v:textbox style="mso-next-textbox:#_x0000_s1030">
              <w:txbxContent>
                <w:p w:rsidR="003F3C6B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CORPORACIÓN MONTE ACONCAGUA</w:t>
                  </w:r>
                </w:p>
                <w:p w:rsidR="003401E8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 LICEO BICENTENARIO MIXTO LOS ANDES</w:t>
                  </w:r>
                </w:p>
                <w:p w:rsidR="00D541E2" w:rsidRPr="00165CBF" w:rsidRDefault="00D541E2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AREA </w:t>
                  </w:r>
                  <w:r w:rsidR="003F3C6B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COMERCIAL</w:t>
                  </w:r>
                </w:p>
                <w:p w:rsidR="003F3C6B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CARRERA ADMINISTRACIÓN</w:t>
                  </w:r>
                </w:p>
                <w:p w:rsidR="00D541E2" w:rsidRPr="00165CBF" w:rsidRDefault="00961280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MÓDU</w:t>
                  </w:r>
                  <w:r w:rsidR="00DA07E8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LO OPERACIONES DE BODEGA</w:t>
                  </w:r>
                </w:p>
                <w:p w:rsidR="00D541E2" w:rsidRDefault="00F63F1A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NIVEL: CUA</w:t>
                  </w:r>
                  <w:r w:rsidR="00D541E2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RTO MEDIO</w:t>
                  </w:r>
                  <w:r w:rsidR="00165CBF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     </w:t>
                  </w:r>
                  <w:r w:rsidR="003F3C6B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2020</w:t>
                  </w:r>
                </w:p>
                <w:p w:rsidR="00A13FE4" w:rsidRDefault="00A13FE4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PROFESORA XIMENA MAR</w:t>
                  </w:r>
                  <w:r w:rsidR="00DA07E8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T</w:t>
                  </w:r>
                  <w: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ÍNEZ</w:t>
                  </w:r>
                </w:p>
                <w:p w:rsidR="00A13FE4" w:rsidRPr="00165CBF" w:rsidRDefault="00A13FE4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</w:p>
              </w:txbxContent>
            </v:textbox>
          </v:shape>
        </w:pict>
      </w:r>
      <w:r>
        <w:rPr>
          <w:noProof/>
          <w:lang w:val="es-CL" w:eastAsia="es-CL"/>
        </w:rPr>
        <w:pict>
          <v:shape id="_x0000_s1032" type="#_x0000_t202" style="position:absolute;margin-left:317.25pt;margin-top:-13.2pt;width:142.5pt;height:48.75pt;z-index:251660288">
            <v:textbox style="mso-next-textbox:#_x0000_s1032">
              <w:txbxContent>
                <w:p w:rsidR="000D1D27" w:rsidRPr="000D1D27" w:rsidRDefault="000D1D27" w:rsidP="000D1D27">
                  <w:pPr>
                    <w:jc w:val="center"/>
                    <w:rPr>
                      <w:rFonts w:asciiTheme="majorHAnsi" w:hAnsiTheme="majorHAnsi" w:cstheme="majorHAnsi"/>
                      <w:b/>
                      <w:lang w:val="es-CL"/>
                    </w:rPr>
                  </w:pPr>
                  <w:r w:rsidRPr="000D1D27">
                    <w:rPr>
                      <w:rFonts w:asciiTheme="majorHAnsi" w:hAnsiTheme="majorHAnsi" w:cstheme="majorHAnsi"/>
                      <w:b/>
                      <w:lang w:val="es-CL"/>
                    </w:rPr>
                    <w:t>VISIÓN GENERAL DEL MÓDULO</w:t>
                  </w:r>
                </w:p>
              </w:txbxContent>
            </v:textbox>
          </v:shape>
        </w:pict>
      </w:r>
      <w:r w:rsidR="00165CBF">
        <w:rPr>
          <w:noProof/>
          <w:lang w:val="es-CL" w:eastAsia="es-CL"/>
        </w:rPr>
        <w:drawing>
          <wp:anchor distT="0" distB="0" distL="114300" distR="114300" simplePos="0" relativeHeight="251590144" behindDoc="1" locked="0" layoutInCell="1" allowOverlap="1" wp14:anchorId="5D358E3F" wp14:editId="6A9EEF42">
            <wp:simplePos x="0" y="0"/>
            <wp:positionH relativeFrom="column">
              <wp:posOffset>-38735</wp:posOffset>
            </wp:positionH>
            <wp:positionV relativeFrom="paragraph">
              <wp:posOffset>-129540</wp:posOffset>
            </wp:positionV>
            <wp:extent cx="352425" cy="733425"/>
            <wp:effectExtent l="0" t="0" r="0" b="0"/>
            <wp:wrapSquare wrapText="bothSides"/>
            <wp:docPr id="6" name="Imagen 6" descr="insignia-mi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signia-mix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C3B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2E7ACF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 xml:space="preserve">              </w:t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3F3C6B">
        <w:rPr>
          <w:rFonts w:ascii="Arial" w:hAnsi="Arial" w:cs="Arial"/>
          <w:sz w:val="16"/>
          <w:szCs w:val="16"/>
          <w:lang w:val="es-CL"/>
        </w:rPr>
        <w:t xml:space="preserve"> </w:t>
      </w:r>
    </w:p>
    <w:p w:rsidR="003F3C6B" w:rsidRDefault="004F3546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</w:pP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</w:p>
    <w:p w:rsidR="003F3C6B" w:rsidRDefault="003F3C6B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</w:pPr>
    </w:p>
    <w:p w:rsidR="002E7ACF" w:rsidRPr="00AD3F8D" w:rsidRDefault="00A13FE4" w:rsidP="003F3C6B">
      <w:pPr>
        <w:shd w:val="clear" w:color="auto" w:fill="FFFFFF"/>
        <w:spacing w:after="150"/>
        <w:jc w:val="center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</w:pPr>
      <w:r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  <w:t>GUIA CLASS</w:t>
      </w:r>
      <w:r w:rsidR="00CC49C1"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  <w:t xml:space="preserve"> 1 BODEGA, ALMACÉN Y CEDIS </w:t>
      </w:r>
    </w:p>
    <w:p w:rsidR="00A13FE4" w:rsidRDefault="002E7ACF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  <w:r w:rsidRPr="003401E8">
        <w:rPr>
          <w:rFonts w:ascii="Helvetica" w:eastAsia="Times New Roman" w:hAnsi="Helvetica" w:cs="Helvetica"/>
          <w:bCs/>
          <w:color w:val="000000"/>
          <w:lang w:val="es-ES"/>
        </w:rPr>
        <w:t xml:space="preserve">Objetivo: </w:t>
      </w:r>
      <w:r w:rsidR="00DA07E8">
        <w:rPr>
          <w:rFonts w:ascii="Helvetica" w:eastAsia="Times New Roman" w:hAnsi="Helvetica" w:cs="Helvetica"/>
          <w:bCs/>
          <w:color w:val="000000"/>
          <w:lang w:val="es-ES"/>
        </w:rPr>
        <w:t>Diferenciar entre bodega, almacén y centro de distribución.</w:t>
      </w:r>
      <w:r w:rsidR="00A13FE4">
        <w:rPr>
          <w:rFonts w:ascii="Helvetica" w:eastAsia="Times New Roman" w:hAnsi="Helvetica" w:cs="Helvetica"/>
          <w:b/>
          <w:bCs/>
          <w:color w:val="000000"/>
          <w:lang w:val="es-ES"/>
        </w:rPr>
        <w:t xml:space="preserve"> </w:t>
      </w:r>
    </w:p>
    <w:p w:rsidR="00DA07E8" w:rsidRPr="00502AAA" w:rsidRDefault="00DA07E8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502AAA">
        <w:rPr>
          <w:rFonts w:asciiTheme="majorHAnsi" w:eastAsia="Times New Roman" w:hAnsiTheme="majorHAnsi" w:cstheme="majorHAnsi"/>
          <w:bCs/>
          <w:color w:val="000000"/>
          <w:lang w:val="es-ES"/>
        </w:rPr>
        <w:t>En la práctica existe similitud entre el concepto de bodega y almacén; muchas personas piensan, intuitivamente, que ambos son lo mismo.</w:t>
      </w:r>
    </w:p>
    <w:p w:rsidR="00DA07E8" w:rsidRPr="00502AAA" w:rsidRDefault="00502AAA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502AAA">
        <w:rPr>
          <w:rFonts w:asciiTheme="majorHAnsi" w:eastAsia="Times New Roman" w:hAnsiTheme="majorHAnsi" w:cstheme="majorHAnsi"/>
          <w:bCs/>
          <w:color w:val="000000"/>
          <w:lang w:val="es-ES"/>
        </w:rPr>
        <w:t>E</w:t>
      </w:r>
      <w:r w:rsidR="00DA07E8" w:rsidRPr="00502AAA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fectivamente son espacios destinados al almacenaje de los productos y las materias primas, sin embargo, existen diferencias entre los procesos </w:t>
      </w:r>
      <w:r w:rsidRPr="00502AAA">
        <w:rPr>
          <w:rFonts w:asciiTheme="majorHAnsi" w:eastAsia="Times New Roman" w:hAnsiTheme="majorHAnsi" w:cstheme="majorHAnsi"/>
          <w:bCs/>
          <w:color w:val="000000"/>
          <w:lang w:val="es-ES"/>
        </w:rPr>
        <w:t>de có</w:t>
      </w:r>
      <w:r>
        <w:rPr>
          <w:rFonts w:asciiTheme="majorHAnsi" w:eastAsia="Times New Roman" w:hAnsiTheme="majorHAnsi" w:cstheme="majorHAnsi"/>
          <w:bCs/>
          <w:color w:val="000000"/>
          <w:lang w:val="es-ES"/>
        </w:rPr>
        <w:t>mo operan en forma interna, c</w:t>
      </w:r>
      <w:r w:rsidR="00DA07E8" w:rsidRPr="00502AAA">
        <w:rPr>
          <w:rFonts w:asciiTheme="majorHAnsi" w:eastAsia="Times New Roman" w:hAnsiTheme="majorHAnsi" w:cstheme="majorHAnsi"/>
          <w:bCs/>
          <w:color w:val="000000"/>
          <w:lang w:val="es-ES"/>
        </w:rPr>
        <w:t>onvirtiéndolos en elementos distintos dentro de la cadena de producción de una empresa.</w:t>
      </w:r>
    </w:p>
    <w:p w:rsidR="00A13FE4" w:rsidRPr="00502AAA" w:rsidRDefault="00502AAA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502AAA">
        <w:rPr>
          <w:rFonts w:asciiTheme="majorHAnsi" w:eastAsia="Times New Roman" w:hAnsiTheme="majorHAnsi" w:cstheme="majorHAnsi"/>
          <w:bCs/>
          <w:color w:val="000000"/>
          <w:lang w:val="es-ES"/>
        </w:rPr>
        <w:t>E</w:t>
      </w:r>
      <w:r w:rsidR="00DA07E8" w:rsidRPr="00502AAA">
        <w:rPr>
          <w:rFonts w:asciiTheme="majorHAnsi" w:eastAsia="Times New Roman" w:hAnsiTheme="majorHAnsi" w:cstheme="majorHAnsi"/>
          <w:bCs/>
          <w:color w:val="000000"/>
          <w:lang w:val="es-ES"/>
        </w:rPr>
        <w:t>s importante conocer estas diferencias para gestionar de manera óptima los recursos.</w:t>
      </w:r>
    </w:p>
    <w:p w:rsidR="00A13FE4" w:rsidRDefault="00A13FE4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CA1061" w:rsidRPr="00CA1061" w:rsidRDefault="00CA1061" w:rsidP="00CA1061">
      <w:pPr>
        <w:pStyle w:val="Prrafodelista"/>
        <w:numPr>
          <w:ilvl w:val="0"/>
          <w:numId w:val="21"/>
        </w:numPr>
        <w:shd w:val="clear" w:color="auto" w:fill="FFFFFF"/>
        <w:spacing w:after="150"/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</w:pPr>
      <w:r w:rsidRPr="00CA1061"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  <w:t>BODEGAS</w:t>
      </w:r>
    </w:p>
    <w:p w:rsidR="00DC7A3A" w:rsidRPr="00DC7A3A" w:rsidRDefault="00A21C34" w:rsidP="00DC7A3A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CL"/>
        </w:rPr>
      </w:pPr>
      <w:r w:rsidRPr="00103442"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95885</wp:posOffset>
            </wp:positionV>
            <wp:extent cx="2013585" cy="1882775"/>
            <wp:effectExtent l="0" t="0" r="0" b="0"/>
            <wp:wrapTight wrapText="bothSides">
              <wp:wrapPolygon edited="0">
                <wp:start x="0" y="0"/>
                <wp:lineTo x="0" y="21418"/>
                <wp:lineTo x="21457" y="21418"/>
                <wp:lineTo x="21457" y="0"/>
                <wp:lineTo x="0" y="0"/>
              </wp:wrapPolygon>
            </wp:wrapTight>
            <wp:docPr id="5" name="Imagen 5" descr="MINSA inaugura en Bluefields bodega para insumos médic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SA inaugura en Bluefields bodega para insumos médicos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A3A"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Las bodegas son espacios físicos, generalmente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DC7A3A"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pequeños, destinados al almacenamiento de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DC7A3A"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mercancías o productos, pero qué a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DC7A3A"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diferencia de los almacenes, no hay una gestión de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DC7A3A"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manera dinámica de tales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DC7A3A"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productos.</w:t>
      </w:r>
    </w:p>
    <w:p w:rsidR="00DC7A3A" w:rsidRPr="00DC7A3A" w:rsidRDefault="00DC7A3A" w:rsidP="00DC7A3A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CL"/>
        </w:rPr>
      </w:pPr>
      <w:r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Esto quiere decir, que carece de todo un proceso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de recepción, inspección, almacenamiento,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surtido (picking) y despacho de las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mercancías o productos.</w:t>
      </w:r>
    </w:p>
    <w:p w:rsidR="00DC7A3A" w:rsidRPr="00DC7A3A" w:rsidRDefault="00DC7A3A" w:rsidP="00DC7A3A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CL"/>
        </w:rPr>
      </w:pPr>
      <w:r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Una bodega puede encontrarse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dentro de un almacén, y en este sentido, puede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destinarse al almacenamiento de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Pr="00DC7A3A">
        <w:rPr>
          <w:rFonts w:asciiTheme="majorHAnsi" w:eastAsia="Times New Roman" w:hAnsiTheme="majorHAnsi" w:cstheme="majorHAnsi"/>
          <w:bCs/>
          <w:color w:val="000000"/>
          <w:lang w:val="en-US"/>
        </w:rPr>
        <w:t>productos mismos que sirven para la mantención o la operación de éste.</w:t>
      </w:r>
    </w:p>
    <w:p w:rsidR="00502AAA" w:rsidRPr="00CA1061" w:rsidRDefault="00CA1061" w:rsidP="00CA1061">
      <w:pPr>
        <w:pStyle w:val="Prrafodelista"/>
        <w:numPr>
          <w:ilvl w:val="0"/>
          <w:numId w:val="21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</w:pPr>
      <w:r w:rsidRPr="00CA1061"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  <w:t>ALMACÉN</w:t>
      </w:r>
    </w:p>
    <w:p w:rsidR="00CA1061" w:rsidRPr="00CA1061" w:rsidRDefault="00A21C34" w:rsidP="00CA1061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CL"/>
        </w:rPr>
      </w:pPr>
      <w:r>
        <w:rPr>
          <w:rFonts w:asciiTheme="majorHAnsi" w:eastAsia="Times New Roman" w:hAnsiTheme="majorHAnsi" w:cstheme="majorHAnsi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44450</wp:posOffset>
            </wp:positionV>
            <wp:extent cx="202438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43" y="21330"/>
                <wp:lineTo x="2134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061" w:rsidRPr="00CA1061">
        <w:rPr>
          <w:rFonts w:asciiTheme="majorHAnsi" w:eastAsia="Times New Roman" w:hAnsiTheme="majorHAnsi" w:cstheme="majorHAnsi"/>
          <w:bCs/>
          <w:color w:val="000000"/>
          <w:lang w:val="en-US"/>
        </w:rPr>
        <w:t>Son espacios físicos los cuales están destinados al resguardo de mercancías y/o productos. Además de esta actividad, proporcionan información del estado, condición y disposición de los productos.</w:t>
      </w:r>
    </w:p>
    <w:p w:rsidR="00CA1061" w:rsidRDefault="00CA1061" w:rsidP="00CA1061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n-US"/>
        </w:rPr>
      </w:pPr>
      <w:r w:rsidRPr="00CA1061">
        <w:rPr>
          <w:rFonts w:asciiTheme="majorHAnsi" w:eastAsia="Times New Roman" w:hAnsiTheme="majorHAnsi" w:cstheme="majorHAnsi"/>
          <w:bCs/>
          <w:color w:val="000000"/>
          <w:lang w:val="en-US"/>
        </w:rPr>
        <w:t>La función clave es la de hacer que las mercancías que se almacenan en ellos se encuentren en constant circulación y de esta manera satisfacer las necesidades de los clientes (internos o externos).</w:t>
      </w:r>
    </w:p>
    <w:p w:rsidR="00A21C34" w:rsidRDefault="009A2D71" w:rsidP="00A21C34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n-US"/>
        </w:rPr>
      </w:pPr>
      <w:r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Cuentan </w:t>
      </w:r>
      <w:r w:rsidR="00A21C34" w:rsidRPr="00A21C34">
        <w:rPr>
          <w:rFonts w:asciiTheme="majorHAnsi" w:eastAsia="Times New Roman" w:hAnsiTheme="majorHAnsi" w:cstheme="majorHAnsi"/>
          <w:bCs/>
          <w:color w:val="000000"/>
          <w:lang w:val="en-US"/>
        </w:rPr>
        <w:t>con un</w:t>
      </w:r>
      <w:r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A21C34" w:rsidRPr="00A21C34">
        <w:rPr>
          <w:rFonts w:asciiTheme="majorHAnsi" w:eastAsia="Times New Roman" w:hAnsiTheme="majorHAnsi" w:cstheme="majorHAnsi"/>
          <w:bCs/>
          <w:color w:val="000000"/>
          <w:lang w:val="en-US"/>
        </w:rPr>
        <w:t>proceso</w:t>
      </w:r>
      <w:r w:rsidR="00A21C34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A21C34" w:rsidRPr="00A21C34">
        <w:rPr>
          <w:rFonts w:asciiTheme="majorHAnsi" w:eastAsia="Times New Roman" w:hAnsiTheme="majorHAnsi" w:cstheme="majorHAnsi"/>
          <w:bCs/>
          <w:color w:val="000000"/>
          <w:lang w:val="en-US"/>
        </w:rPr>
        <w:t>de recepción, inspección,</w:t>
      </w:r>
      <w:r w:rsidR="00A21C34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A21C34" w:rsidRPr="00A21C34">
        <w:rPr>
          <w:rFonts w:asciiTheme="majorHAnsi" w:eastAsia="Times New Roman" w:hAnsiTheme="majorHAnsi" w:cstheme="majorHAnsi"/>
          <w:bCs/>
          <w:color w:val="000000"/>
          <w:lang w:val="en-US"/>
        </w:rPr>
        <w:t>almacenamiento, surtido</w:t>
      </w:r>
      <w:r w:rsidR="00A21C34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A21C34" w:rsidRPr="00A21C34">
        <w:rPr>
          <w:rFonts w:asciiTheme="majorHAnsi" w:eastAsia="Times New Roman" w:hAnsiTheme="majorHAnsi" w:cstheme="majorHAnsi"/>
          <w:bCs/>
          <w:color w:val="000000"/>
          <w:lang w:val="en-US"/>
        </w:rPr>
        <w:t>(picking) y despacho de las</w:t>
      </w:r>
      <w:r w:rsidR="00A21C34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A21C34" w:rsidRPr="00A21C34">
        <w:rPr>
          <w:rFonts w:asciiTheme="majorHAnsi" w:eastAsia="Times New Roman" w:hAnsiTheme="majorHAnsi" w:cstheme="majorHAnsi"/>
          <w:bCs/>
          <w:color w:val="000000"/>
          <w:lang w:val="en-US"/>
        </w:rPr>
        <w:t>mercancías</w:t>
      </w:r>
      <w:r w:rsidR="00A21C34">
        <w:rPr>
          <w:rFonts w:asciiTheme="majorHAnsi" w:eastAsia="Times New Roman" w:hAnsiTheme="majorHAnsi" w:cstheme="majorHAnsi"/>
          <w:bCs/>
          <w:color w:val="000000"/>
          <w:lang w:val="en-US"/>
        </w:rPr>
        <w:t>.</w:t>
      </w:r>
    </w:p>
    <w:p w:rsidR="00A13FE4" w:rsidRDefault="00CA1061" w:rsidP="00CA1061">
      <w:pPr>
        <w:pStyle w:val="Prrafodelista"/>
        <w:numPr>
          <w:ilvl w:val="0"/>
          <w:numId w:val="21"/>
        </w:num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</w:pPr>
      <w:r w:rsidRPr="00CA1061"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  <w:t>CENTRO DE DISTRIBUCIÓN</w:t>
      </w:r>
    </w:p>
    <w:p w:rsidR="00CA1061" w:rsidRPr="00CA1061" w:rsidRDefault="00A21C34" w:rsidP="00CA1061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CL"/>
        </w:rPr>
      </w:pPr>
      <w:r w:rsidRPr="00A21C34"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13970</wp:posOffset>
            </wp:positionV>
            <wp:extent cx="2906395" cy="2155825"/>
            <wp:effectExtent l="0" t="0" r="0" b="0"/>
            <wp:wrapTight wrapText="bothSides">
              <wp:wrapPolygon edited="0">
                <wp:start x="0" y="0"/>
                <wp:lineTo x="0" y="21377"/>
                <wp:lineTo x="21520" y="21377"/>
                <wp:lineTo x="21520" y="0"/>
                <wp:lineTo x="0" y="0"/>
              </wp:wrapPolygon>
            </wp:wrapTight>
            <wp:docPr id="9" name="Imagen 9" descr="Como diseñar un Centro de Distribu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o diseñar un Centro de Distribució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061" w:rsidRPr="00CA1061">
        <w:rPr>
          <w:rFonts w:asciiTheme="majorHAnsi" w:eastAsia="Times New Roman" w:hAnsiTheme="majorHAnsi" w:cstheme="majorHAnsi"/>
          <w:bCs/>
          <w:color w:val="000000"/>
          <w:lang w:val="en-US"/>
        </w:rPr>
        <w:t>Los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CA1061" w:rsidRPr="00CA1061">
        <w:rPr>
          <w:rFonts w:asciiTheme="majorHAnsi" w:eastAsia="Times New Roman" w:hAnsiTheme="majorHAnsi" w:cstheme="majorHAnsi"/>
          <w:bCs/>
          <w:color w:val="000000"/>
          <w:lang w:val="en-US"/>
        </w:rPr>
        <w:t>CeDis, al igual que los almacenes y bodegas, son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CA1061" w:rsidRPr="00CA1061">
        <w:rPr>
          <w:rFonts w:asciiTheme="majorHAnsi" w:eastAsia="Times New Roman" w:hAnsiTheme="majorHAnsi" w:cstheme="majorHAnsi"/>
          <w:bCs/>
          <w:color w:val="000000"/>
          <w:lang w:val="en-US"/>
        </w:rPr>
        <w:t>espacios físicos, pero a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CA1061" w:rsidRPr="00CA1061">
        <w:rPr>
          <w:rFonts w:asciiTheme="majorHAnsi" w:eastAsia="Times New Roman" w:hAnsiTheme="majorHAnsi" w:cstheme="majorHAnsi"/>
          <w:bCs/>
          <w:color w:val="000000"/>
          <w:lang w:val="en-US"/>
        </w:rPr>
        <w:t>diferencia de los anteriores, éstos funcionan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CA1061" w:rsidRPr="00CA1061">
        <w:rPr>
          <w:rFonts w:asciiTheme="majorHAnsi" w:eastAsia="Times New Roman" w:hAnsiTheme="majorHAnsi" w:cstheme="majorHAnsi"/>
          <w:bCs/>
          <w:color w:val="000000"/>
          <w:lang w:val="en-US"/>
        </w:rPr>
        <w:t>como verdaderos nexos o conexiones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CA1061" w:rsidRPr="00CA1061">
        <w:rPr>
          <w:rFonts w:asciiTheme="majorHAnsi" w:eastAsia="Times New Roman" w:hAnsiTheme="majorHAnsi" w:cstheme="majorHAnsi"/>
          <w:bCs/>
          <w:color w:val="000000"/>
          <w:lang w:val="en-US"/>
        </w:rPr>
        <w:t>reguladores de flujos de mercancías y agregan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 xml:space="preserve"> </w:t>
      </w:r>
      <w:r w:rsidR="00CA1061" w:rsidRPr="00CA1061">
        <w:rPr>
          <w:rFonts w:asciiTheme="majorHAnsi" w:eastAsia="Times New Roman" w:hAnsiTheme="majorHAnsi" w:cstheme="majorHAnsi"/>
          <w:bCs/>
          <w:color w:val="000000"/>
          <w:lang w:val="en-US"/>
        </w:rPr>
        <w:t>valor a la cadena de suministros</w:t>
      </w:r>
      <w:r w:rsidR="00CA1061">
        <w:rPr>
          <w:rFonts w:asciiTheme="majorHAnsi" w:eastAsia="Times New Roman" w:hAnsiTheme="majorHAnsi" w:cstheme="majorHAnsi"/>
          <w:bCs/>
          <w:color w:val="000000"/>
          <w:lang w:val="en-US"/>
        </w:rPr>
        <w:t>.</w:t>
      </w:r>
    </w:p>
    <w:p w:rsidR="00A13FE4" w:rsidRPr="00015864" w:rsidRDefault="00BA741B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 xml:space="preserve">ACTIVIDAD 1: </w:t>
      </w:r>
    </w:p>
    <w:p w:rsidR="00A74EC7" w:rsidRDefault="00BA741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Dale una segunda lectura a la guía y después realiza en tu cuadernillo un resumen esquemático para organizar la información.</w:t>
      </w:r>
    </w:p>
    <w:p w:rsidR="00AE68E9" w:rsidRDefault="00AE68E9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AE68E9" w:rsidRPr="00AE68E9" w:rsidRDefault="00AE68E9" w:rsidP="00AE68E9">
      <w:pPr>
        <w:shd w:val="clear" w:color="auto" w:fill="FFFFFF"/>
        <w:spacing w:after="150"/>
        <w:jc w:val="center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 w:rsidRPr="00AE68E9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>ACTIVIDAD 1 BODEGA, ALMACÉN Y CENTRO DE DISTRIBUCIÓN</w:t>
      </w:r>
    </w:p>
    <w:p w:rsidR="00AE68E9" w:rsidRDefault="00AE68E9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DESARROLLA LA SIGUIENTE ACTIVIDAD EN TU CUADERNILLO Y ARCHÍVALA EN TU CARPETA PARA SER REVISADA UNA VEZ QUE RETOMEMOS CLASES PRESENCIALES. ESTA ACTIVIDAD TIENE UNA PONDERACIÓN DEL 15 % DE LA NOTA FINAL. </w:t>
      </w:r>
    </w:p>
    <w:p w:rsidR="00C343A1" w:rsidRDefault="00C343A1" w:rsidP="00C343A1">
      <w:pPr>
        <w:spacing w:line="20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tabs>
          <w:tab w:val="left" w:pos="1160"/>
          <w:tab w:val="left" w:pos="9660"/>
        </w:tabs>
        <w:spacing w:line="0" w:lineRule="atLeast"/>
        <w:ind w:left="700"/>
        <w:rPr>
          <w:rFonts w:ascii="Arial" w:eastAsia="Arial" w:hAnsi="Arial"/>
          <w:sz w:val="18"/>
        </w:rPr>
      </w:pPr>
      <w:r>
        <w:rPr>
          <w:rFonts w:ascii="Arial" w:eastAsia="Arial" w:hAnsi="Arial"/>
          <w:color w:val="202124"/>
        </w:rPr>
        <w:t>1. Es un lugar físico en donde se resguardan las mercancías:</w:t>
      </w:r>
      <w:r>
        <w:rPr>
          <w:rFonts w:ascii="Times New Roman" w:eastAsia="Times New Roman" w:hAnsi="Times New Roman"/>
        </w:rPr>
        <w:t xml:space="preserve">                             </w:t>
      </w:r>
      <w:r>
        <w:rPr>
          <w:rFonts w:ascii="Arial" w:eastAsia="Arial" w:hAnsi="Arial"/>
          <w:sz w:val="18"/>
        </w:rPr>
        <w:t>5 puntos</w:t>
      </w:r>
    </w:p>
    <w:p w:rsidR="00C343A1" w:rsidRDefault="00C343A1" w:rsidP="00C343A1">
      <w:pPr>
        <w:spacing w:line="324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Bodega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Almacén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Centro de distribución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Todas las anteriores</w:t>
      </w:r>
    </w:p>
    <w:p w:rsidR="00C343A1" w:rsidRDefault="00C343A1" w:rsidP="00C343A1">
      <w:pPr>
        <w:spacing w:line="20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20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2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tabs>
          <w:tab w:val="left" w:pos="1160"/>
          <w:tab w:val="left" w:pos="9660"/>
        </w:tabs>
        <w:spacing w:line="0" w:lineRule="atLeast"/>
        <w:ind w:left="700"/>
        <w:rPr>
          <w:rFonts w:ascii="Arial" w:eastAsia="Arial" w:hAnsi="Arial"/>
          <w:sz w:val="18"/>
        </w:rPr>
      </w:pPr>
      <w:r>
        <w:rPr>
          <w:rFonts w:ascii="Arial" w:eastAsia="Arial" w:hAnsi="Arial"/>
          <w:color w:val="202124"/>
        </w:rPr>
        <w:t>2. Carece de proceso de recepción, almacenamiento y despacho:</w:t>
      </w:r>
      <w:r>
        <w:rPr>
          <w:rFonts w:ascii="Times New Roman" w:eastAsia="Times New Roman" w:hAnsi="Times New Roman"/>
        </w:rPr>
        <w:t xml:space="preserve">                      </w:t>
      </w:r>
      <w:r>
        <w:rPr>
          <w:rFonts w:ascii="Arial" w:eastAsia="Arial" w:hAnsi="Arial"/>
          <w:sz w:val="18"/>
        </w:rPr>
        <w:t>5 puntos</w:t>
      </w:r>
    </w:p>
    <w:p w:rsidR="00C343A1" w:rsidRDefault="00C343A1" w:rsidP="00C343A1">
      <w:pPr>
        <w:spacing w:line="324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Bodega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Almacén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Centro de distribución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Ninguna de las anteriores</w:t>
      </w:r>
    </w:p>
    <w:p w:rsidR="00C343A1" w:rsidRDefault="00C343A1" w:rsidP="00C343A1">
      <w:pPr>
        <w:spacing w:line="20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200" w:lineRule="exact"/>
        <w:rPr>
          <w:rFonts w:ascii="Times New Roman" w:eastAsia="Times New Roman" w:hAnsi="Times New Roman"/>
        </w:rPr>
      </w:pPr>
    </w:p>
    <w:tbl>
      <w:tblPr>
        <w:tblW w:w="103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7989"/>
        <w:gridCol w:w="1540"/>
      </w:tblGrid>
      <w:tr w:rsidR="00C343A1" w:rsidTr="00C343A1">
        <w:trPr>
          <w:trHeight w:val="529"/>
        </w:trPr>
        <w:tc>
          <w:tcPr>
            <w:tcW w:w="851" w:type="dxa"/>
            <w:shd w:val="clear" w:color="auto" w:fill="auto"/>
            <w:vAlign w:val="bottom"/>
          </w:tcPr>
          <w:p w:rsidR="00C343A1" w:rsidRDefault="00C343A1" w:rsidP="00B03B08">
            <w:pPr>
              <w:spacing w:line="0" w:lineRule="atLeast"/>
              <w:ind w:right="60"/>
              <w:jc w:val="right"/>
              <w:rPr>
                <w:rFonts w:ascii="Arial" w:eastAsia="Arial" w:hAnsi="Arial"/>
                <w:color w:val="202124"/>
              </w:rPr>
            </w:pPr>
            <w:bookmarkStart w:id="0" w:name="page2"/>
            <w:bookmarkEnd w:id="0"/>
          </w:p>
        </w:tc>
        <w:tc>
          <w:tcPr>
            <w:tcW w:w="7989" w:type="dxa"/>
            <w:shd w:val="clear" w:color="auto" w:fill="auto"/>
            <w:vAlign w:val="bottom"/>
          </w:tcPr>
          <w:p w:rsidR="00C343A1" w:rsidRDefault="00C343A1" w:rsidP="00B03B08">
            <w:pPr>
              <w:spacing w:line="0" w:lineRule="atLeast"/>
              <w:ind w:left="140"/>
              <w:rPr>
                <w:rFonts w:ascii="Arial" w:eastAsia="Arial" w:hAnsi="Arial"/>
                <w:color w:val="202124"/>
              </w:rPr>
            </w:pPr>
            <w:r>
              <w:rPr>
                <w:rFonts w:ascii="Arial" w:eastAsia="Arial" w:hAnsi="Arial"/>
                <w:color w:val="202124"/>
              </w:rPr>
              <w:t>3. Funcionan como nexos reguladores de flujos de mercancías: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C343A1" w:rsidRDefault="00C343A1" w:rsidP="00C343A1">
            <w:pPr>
              <w:spacing w:line="0" w:lineRule="atLeast"/>
              <w:ind w:left="91"/>
              <w:rPr>
                <w:rFonts w:ascii="Arial" w:eastAsia="Arial" w:hAnsi="Arial"/>
                <w:w w:val="98"/>
                <w:sz w:val="18"/>
              </w:rPr>
            </w:pPr>
            <w:r>
              <w:rPr>
                <w:rFonts w:ascii="Arial" w:eastAsia="Arial" w:hAnsi="Arial"/>
                <w:w w:val="98"/>
                <w:sz w:val="18"/>
              </w:rPr>
              <w:t>5 puntos</w:t>
            </w:r>
          </w:p>
        </w:tc>
      </w:tr>
    </w:tbl>
    <w:p w:rsidR="00C343A1" w:rsidRDefault="00C343A1" w:rsidP="00C343A1">
      <w:pPr>
        <w:spacing w:line="284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Bodega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Almacén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Centro de distribución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Ninguna de las anteriores</w:t>
      </w:r>
    </w:p>
    <w:p w:rsidR="00C343A1" w:rsidRDefault="00C343A1" w:rsidP="00C343A1">
      <w:pPr>
        <w:spacing w:line="20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20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20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tabs>
          <w:tab w:val="left" w:pos="1160"/>
          <w:tab w:val="left" w:pos="9660"/>
        </w:tabs>
        <w:spacing w:line="0" w:lineRule="atLeast"/>
        <w:ind w:left="700"/>
        <w:rPr>
          <w:rFonts w:ascii="Arial" w:eastAsia="Arial" w:hAnsi="Arial"/>
          <w:sz w:val="18"/>
        </w:rPr>
      </w:pPr>
      <w:r>
        <w:rPr>
          <w:rFonts w:ascii="Arial" w:eastAsia="Arial" w:hAnsi="Arial"/>
          <w:color w:val="202124"/>
        </w:rPr>
        <w:t>4</w:t>
      </w:r>
      <w:r>
        <w:rPr>
          <w:rFonts w:ascii="Arial" w:eastAsia="Arial" w:hAnsi="Arial"/>
          <w:color w:val="202124"/>
        </w:rPr>
        <w:t>.</w:t>
      </w:r>
      <w:r>
        <w:rPr>
          <w:rFonts w:ascii="Arial" w:eastAsia="Arial" w:hAnsi="Arial"/>
          <w:color w:val="202124"/>
        </w:rPr>
        <w:t xml:space="preserve"> Requieren de equipamiento y medidas de seguridad:</w:t>
      </w:r>
      <w:r>
        <w:rPr>
          <w:rFonts w:ascii="Arial" w:eastAsia="Arial" w:hAnsi="Arial"/>
          <w:color w:val="202124"/>
        </w:rPr>
        <w:t xml:space="preserve">                                 </w:t>
      </w:r>
      <w:r>
        <w:rPr>
          <w:rFonts w:ascii="Arial" w:eastAsia="Arial" w:hAnsi="Arial"/>
          <w:sz w:val="18"/>
        </w:rPr>
        <w:t>5 puntos</w:t>
      </w:r>
    </w:p>
    <w:p w:rsidR="00C343A1" w:rsidRDefault="00C343A1" w:rsidP="00C343A1">
      <w:pPr>
        <w:spacing w:line="324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Bodega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Almacén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Centro de distribución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Todas las anteriores</w:t>
      </w:r>
    </w:p>
    <w:p w:rsidR="00C343A1" w:rsidRDefault="00C343A1" w:rsidP="00C343A1">
      <w:pPr>
        <w:spacing w:line="20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20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20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2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tabs>
          <w:tab w:val="left" w:pos="1160"/>
          <w:tab w:val="left" w:pos="9660"/>
        </w:tabs>
        <w:spacing w:line="0" w:lineRule="atLeast"/>
        <w:ind w:left="700"/>
        <w:rPr>
          <w:rFonts w:ascii="Arial" w:eastAsia="Arial" w:hAnsi="Arial"/>
          <w:sz w:val="18"/>
        </w:rPr>
      </w:pPr>
      <w:r>
        <w:rPr>
          <w:rFonts w:ascii="Arial" w:eastAsia="Arial" w:hAnsi="Arial"/>
          <w:color w:val="202124"/>
        </w:rPr>
        <w:t>5. Requiere invertir en infraestructura:</w:t>
      </w:r>
      <w:r>
        <w:rPr>
          <w:rFonts w:ascii="Arial" w:eastAsia="Arial" w:hAnsi="Arial"/>
          <w:color w:val="202124"/>
        </w:rPr>
        <w:t xml:space="preserve">                                                         </w:t>
      </w:r>
      <w:r>
        <w:rPr>
          <w:rFonts w:ascii="Arial" w:eastAsia="Arial" w:hAnsi="Arial"/>
          <w:sz w:val="18"/>
        </w:rPr>
        <w:t>5 puntos</w:t>
      </w:r>
    </w:p>
    <w:p w:rsidR="00C343A1" w:rsidRDefault="00C343A1" w:rsidP="00C343A1">
      <w:pPr>
        <w:spacing w:line="324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Bodega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Almacén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Centro de distribución</w:t>
      </w:r>
    </w:p>
    <w:p w:rsidR="00C343A1" w:rsidRDefault="00C343A1" w:rsidP="00C343A1">
      <w:pPr>
        <w:spacing w:line="110" w:lineRule="exact"/>
        <w:rPr>
          <w:rFonts w:ascii="Times New Roman" w:eastAsia="Times New Roman" w:hAnsi="Times New Roman"/>
        </w:rPr>
      </w:pPr>
    </w:p>
    <w:p w:rsidR="00C343A1" w:rsidRDefault="00C343A1" w:rsidP="00C343A1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202124"/>
          <w:sz w:val="21"/>
        </w:rPr>
        <w:t xml:space="preserve"> Todas las anteriores</w:t>
      </w:r>
    </w:p>
    <w:p w:rsidR="00C343A1" w:rsidRDefault="00C343A1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bookmarkStart w:id="1" w:name="_GoBack"/>
      <w:bookmarkEnd w:id="1"/>
    </w:p>
    <w:sectPr w:rsidR="00C343A1" w:rsidSect="00A13FE4">
      <w:headerReference w:type="default" r:id="rId13"/>
      <w:pgSz w:w="12242" w:h="18711"/>
      <w:pgMar w:top="709" w:right="1043" w:bottom="1418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F4A" w:rsidRDefault="00982F4A" w:rsidP="00CF182B">
      <w:r>
        <w:separator/>
      </w:r>
    </w:p>
  </w:endnote>
  <w:endnote w:type="continuationSeparator" w:id="0">
    <w:p w:rsidR="00982F4A" w:rsidRDefault="00982F4A" w:rsidP="00CF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F4A" w:rsidRDefault="00982F4A" w:rsidP="00CF182B">
      <w:r>
        <w:separator/>
      </w:r>
    </w:p>
  </w:footnote>
  <w:footnote w:type="continuationSeparator" w:id="0">
    <w:p w:rsidR="00982F4A" w:rsidRDefault="00982F4A" w:rsidP="00CF1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82B" w:rsidRDefault="00CF18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D358E3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7.75pt;height:16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D2932"/>
    <w:multiLevelType w:val="hybridMultilevel"/>
    <w:tmpl w:val="60982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D4594"/>
    <w:multiLevelType w:val="hybridMultilevel"/>
    <w:tmpl w:val="7C5C67A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9F3B85"/>
    <w:multiLevelType w:val="hybridMultilevel"/>
    <w:tmpl w:val="5E9849E2"/>
    <w:lvl w:ilvl="0" w:tplc="340A0019">
      <w:start w:val="1"/>
      <w:numFmt w:val="lowerLetter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901400"/>
    <w:multiLevelType w:val="hybridMultilevel"/>
    <w:tmpl w:val="719840E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3611"/>
    <w:multiLevelType w:val="hybridMultilevel"/>
    <w:tmpl w:val="AC22382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E028A"/>
    <w:multiLevelType w:val="hybridMultilevel"/>
    <w:tmpl w:val="4B488388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434AF"/>
    <w:multiLevelType w:val="hybridMultilevel"/>
    <w:tmpl w:val="34F034B6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300DE2"/>
    <w:multiLevelType w:val="hybridMultilevel"/>
    <w:tmpl w:val="AADA04B4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194150"/>
    <w:multiLevelType w:val="hybridMultilevel"/>
    <w:tmpl w:val="D5408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E392E"/>
    <w:multiLevelType w:val="hybridMultilevel"/>
    <w:tmpl w:val="D1F098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04861"/>
    <w:multiLevelType w:val="hybridMultilevel"/>
    <w:tmpl w:val="C70A50B4"/>
    <w:lvl w:ilvl="0" w:tplc="9A88F764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878A2"/>
    <w:multiLevelType w:val="hybridMultilevel"/>
    <w:tmpl w:val="81A03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43181"/>
    <w:multiLevelType w:val="hybridMultilevel"/>
    <w:tmpl w:val="C1E62A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B45F66"/>
    <w:multiLevelType w:val="hybridMultilevel"/>
    <w:tmpl w:val="25E64F1E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281C25"/>
    <w:multiLevelType w:val="hybridMultilevel"/>
    <w:tmpl w:val="108C0BF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27C153D"/>
    <w:multiLevelType w:val="hybridMultilevel"/>
    <w:tmpl w:val="E728A7E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0708C7"/>
    <w:multiLevelType w:val="hybridMultilevel"/>
    <w:tmpl w:val="3028BF1E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276E5C"/>
    <w:multiLevelType w:val="hybridMultilevel"/>
    <w:tmpl w:val="3028BF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8C2E47"/>
    <w:multiLevelType w:val="hybridMultilevel"/>
    <w:tmpl w:val="244E0B82"/>
    <w:lvl w:ilvl="0" w:tplc="340A0019">
      <w:start w:val="1"/>
      <w:numFmt w:val="lowerLetter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A1432EC"/>
    <w:multiLevelType w:val="hybridMultilevel"/>
    <w:tmpl w:val="97620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5"/>
  </w:num>
  <w:num w:numId="4">
    <w:abstractNumId w:val="6"/>
  </w:num>
  <w:num w:numId="5">
    <w:abstractNumId w:val="10"/>
  </w:num>
  <w:num w:numId="6">
    <w:abstractNumId w:val="17"/>
  </w:num>
  <w:num w:numId="7">
    <w:abstractNumId w:val="18"/>
  </w:num>
  <w:num w:numId="8">
    <w:abstractNumId w:val="11"/>
  </w:num>
  <w:num w:numId="9">
    <w:abstractNumId w:val="0"/>
  </w:num>
  <w:num w:numId="10">
    <w:abstractNumId w:val="13"/>
  </w:num>
  <w:num w:numId="11">
    <w:abstractNumId w:val="1"/>
  </w:num>
  <w:num w:numId="12">
    <w:abstractNumId w:val="9"/>
  </w:num>
  <w:num w:numId="13">
    <w:abstractNumId w:val="4"/>
  </w:num>
  <w:num w:numId="14">
    <w:abstractNumId w:val="2"/>
  </w:num>
  <w:num w:numId="15">
    <w:abstractNumId w:val="19"/>
  </w:num>
  <w:num w:numId="16">
    <w:abstractNumId w:val="8"/>
  </w:num>
  <w:num w:numId="17">
    <w:abstractNumId w:val="14"/>
  </w:num>
  <w:num w:numId="18">
    <w:abstractNumId w:val="3"/>
  </w:num>
  <w:num w:numId="19">
    <w:abstractNumId w:val="7"/>
  </w:num>
  <w:num w:numId="20">
    <w:abstractNumId w:val="1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2677C"/>
    <w:rsid w:val="00007C6A"/>
    <w:rsid w:val="000142E6"/>
    <w:rsid w:val="00015864"/>
    <w:rsid w:val="00023B34"/>
    <w:rsid w:val="00025AA2"/>
    <w:rsid w:val="000263A1"/>
    <w:rsid w:val="000340C5"/>
    <w:rsid w:val="00037963"/>
    <w:rsid w:val="00043808"/>
    <w:rsid w:val="0005036D"/>
    <w:rsid w:val="00063F23"/>
    <w:rsid w:val="00070F44"/>
    <w:rsid w:val="000B406B"/>
    <w:rsid w:val="000B543F"/>
    <w:rsid w:val="000D1D27"/>
    <w:rsid w:val="000D6840"/>
    <w:rsid w:val="00103442"/>
    <w:rsid w:val="00122200"/>
    <w:rsid w:val="00130D40"/>
    <w:rsid w:val="0013721C"/>
    <w:rsid w:val="00151D1D"/>
    <w:rsid w:val="00165CBF"/>
    <w:rsid w:val="00166D3A"/>
    <w:rsid w:val="00176546"/>
    <w:rsid w:val="0019505E"/>
    <w:rsid w:val="001A322B"/>
    <w:rsid w:val="001B07E7"/>
    <w:rsid w:val="001F7A3D"/>
    <w:rsid w:val="00203480"/>
    <w:rsid w:val="00210730"/>
    <w:rsid w:val="00213786"/>
    <w:rsid w:val="00217C7F"/>
    <w:rsid w:val="00251B1F"/>
    <w:rsid w:val="00262A14"/>
    <w:rsid w:val="002E63EC"/>
    <w:rsid w:val="002E7ACF"/>
    <w:rsid w:val="00302A46"/>
    <w:rsid w:val="00317589"/>
    <w:rsid w:val="0033007D"/>
    <w:rsid w:val="003401E8"/>
    <w:rsid w:val="0034138C"/>
    <w:rsid w:val="00341EF4"/>
    <w:rsid w:val="00351D4D"/>
    <w:rsid w:val="00390109"/>
    <w:rsid w:val="003B13C0"/>
    <w:rsid w:val="003C7805"/>
    <w:rsid w:val="003D1876"/>
    <w:rsid w:val="003D652F"/>
    <w:rsid w:val="003E3742"/>
    <w:rsid w:val="003F3C6B"/>
    <w:rsid w:val="00402179"/>
    <w:rsid w:val="004135FC"/>
    <w:rsid w:val="00424249"/>
    <w:rsid w:val="00445A12"/>
    <w:rsid w:val="00452DF3"/>
    <w:rsid w:val="00456BDE"/>
    <w:rsid w:val="00456C14"/>
    <w:rsid w:val="004579D8"/>
    <w:rsid w:val="00467DD0"/>
    <w:rsid w:val="004866B6"/>
    <w:rsid w:val="004C5334"/>
    <w:rsid w:val="004D7B83"/>
    <w:rsid w:val="004E4CE1"/>
    <w:rsid w:val="004F3546"/>
    <w:rsid w:val="00502AAA"/>
    <w:rsid w:val="005100DE"/>
    <w:rsid w:val="00520BEE"/>
    <w:rsid w:val="00531041"/>
    <w:rsid w:val="005628CB"/>
    <w:rsid w:val="005724E6"/>
    <w:rsid w:val="005762C1"/>
    <w:rsid w:val="005A431A"/>
    <w:rsid w:val="005C2DBD"/>
    <w:rsid w:val="005D1785"/>
    <w:rsid w:val="005D7E02"/>
    <w:rsid w:val="005E049E"/>
    <w:rsid w:val="005E27AA"/>
    <w:rsid w:val="005E2CE5"/>
    <w:rsid w:val="005E6C59"/>
    <w:rsid w:val="0061156B"/>
    <w:rsid w:val="00627F0C"/>
    <w:rsid w:val="00641C82"/>
    <w:rsid w:val="00642AB8"/>
    <w:rsid w:val="006608EC"/>
    <w:rsid w:val="006801CB"/>
    <w:rsid w:val="00696009"/>
    <w:rsid w:val="006C41AA"/>
    <w:rsid w:val="006C462A"/>
    <w:rsid w:val="007202E4"/>
    <w:rsid w:val="00745B1D"/>
    <w:rsid w:val="00753A1B"/>
    <w:rsid w:val="00776BBD"/>
    <w:rsid w:val="007879B2"/>
    <w:rsid w:val="007A163B"/>
    <w:rsid w:val="007B209E"/>
    <w:rsid w:val="007F2C2E"/>
    <w:rsid w:val="007F54A1"/>
    <w:rsid w:val="0082159F"/>
    <w:rsid w:val="00823428"/>
    <w:rsid w:val="00827AAA"/>
    <w:rsid w:val="00831310"/>
    <w:rsid w:val="00861BC3"/>
    <w:rsid w:val="0087449A"/>
    <w:rsid w:val="00892A1A"/>
    <w:rsid w:val="008B6820"/>
    <w:rsid w:val="008E2385"/>
    <w:rsid w:val="00936BD0"/>
    <w:rsid w:val="00947E30"/>
    <w:rsid w:val="00961280"/>
    <w:rsid w:val="00982F4A"/>
    <w:rsid w:val="00990514"/>
    <w:rsid w:val="009A2D71"/>
    <w:rsid w:val="009C2A09"/>
    <w:rsid w:val="009D5C00"/>
    <w:rsid w:val="009F01CC"/>
    <w:rsid w:val="00A13FE4"/>
    <w:rsid w:val="00A16FCA"/>
    <w:rsid w:val="00A21C34"/>
    <w:rsid w:val="00A2676F"/>
    <w:rsid w:val="00A54097"/>
    <w:rsid w:val="00A74EC7"/>
    <w:rsid w:val="00AA6552"/>
    <w:rsid w:val="00AB3DAF"/>
    <w:rsid w:val="00AC42AE"/>
    <w:rsid w:val="00AD29E9"/>
    <w:rsid w:val="00AD3F8D"/>
    <w:rsid w:val="00AD511E"/>
    <w:rsid w:val="00AE68E9"/>
    <w:rsid w:val="00B03535"/>
    <w:rsid w:val="00B16276"/>
    <w:rsid w:val="00B35688"/>
    <w:rsid w:val="00B451C1"/>
    <w:rsid w:val="00B632E3"/>
    <w:rsid w:val="00BA112B"/>
    <w:rsid w:val="00BA741B"/>
    <w:rsid w:val="00BB4758"/>
    <w:rsid w:val="00BB4C3B"/>
    <w:rsid w:val="00C343A1"/>
    <w:rsid w:val="00C538D5"/>
    <w:rsid w:val="00CA1061"/>
    <w:rsid w:val="00CA37BB"/>
    <w:rsid w:val="00CA671C"/>
    <w:rsid w:val="00CC49C1"/>
    <w:rsid w:val="00CD1960"/>
    <w:rsid w:val="00CF182B"/>
    <w:rsid w:val="00CF5AA7"/>
    <w:rsid w:val="00D06A20"/>
    <w:rsid w:val="00D2677C"/>
    <w:rsid w:val="00D42B16"/>
    <w:rsid w:val="00D5104A"/>
    <w:rsid w:val="00D541E2"/>
    <w:rsid w:val="00D76627"/>
    <w:rsid w:val="00D826DE"/>
    <w:rsid w:val="00D839B9"/>
    <w:rsid w:val="00D87D4C"/>
    <w:rsid w:val="00DA07E8"/>
    <w:rsid w:val="00DA61B5"/>
    <w:rsid w:val="00DC7A3A"/>
    <w:rsid w:val="00DD19B1"/>
    <w:rsid w:val="00DD2966"/>
    <w:rsid w:val="00DE40A4"/>
    <w:rsid w:val="00E126BD"/>
    <w:rsid w:val="00E23F28"/>
    <w:rsid w:val="00E2405A"/>
    <w:rsid w:val="00E44C42"/>
    <w:rsid w:val="00E4740E"/>
    <w:rsid w:val="00E76982"/>
    <w:rsid w:val="00E8774C"/>
    <w:rsid w:val="00EF3538"/>
    <w:rsid w:val="00F31CA7"/>
    <w:rsid w:val="00F42F86"/>
    <w:rsid w:val="00F608C3"/>
    <w:rsid w:val="00F62DED"/>
    <w:rsid w:val="00F63F1A"/>
    <w:rsid w:val="00F94974"/>
    <w:rsid w:val="00FA4748"/>
    <w:rsid w:val="00FB2123"/>
    <w:rsid w:val="00FD0E3C"/>
    <w:rsid w:val="00FE19E7"/>
    <w:rsid w:val="00FE3237"/>
    <w:rsid w:val="00FE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403B5C86-8B08-4744-9D46-3B3D5E26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44"/>
  </w:style>
  <w:style w:type="paragraph" w:styleId="Ttulo1">
    <w:name w:val="heading 1"/>
    <w:basedOn w:val="Normal"/>
    <w:next w:val="Normal"/>
    <w:link w:val="Ttulo1Car"/>
    <w:qFormat/>
    <w:rsid w:val="00B632E3"/>
    <w:pPr>
      <w:keepNext/>
      <w:outlineLvl w:val="0"/>
    </w:pPr>
    <w:rPr>
      <w:rFonts w:ascii="Garamond" w:eastAsia="Times New Roman" w:hAnsi="Garamond" w:cs="Times New Roman"/>
      <w:b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6546"/>
    <w:pPr>
      <w:ind w:left="720"/>
      <w:contextualSpacing/>
    </w:pPr>
  </w:style>
  <w:style w:type="table" w:styleId="Tablaconcuadrcula">
    <w:name w:val="Table Grid"/>
    <w:basedOn w:val="Tablanormal"/>
    <w:uiPriority w:val="99"/>
    <w:rsid w:val="00023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322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22B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B632E3"/>
    <w:rPr>
      <w:rFonts w:ascii="Garamond" w:eastAsia="Times New Roman" w:hAnsi="Garamond" w:cs="Times New Roman"/>
      <w:b/>
      <w:szCs w:val="20"/>
      <w:lang w:val="es-ES"/>
    </w:rPr>
  </w:style>
  <w:style w:type="paragraph" w:styleId="Encabezado">
    <w:name w:val="header"/>
    <w:basedOn w:val="Normal"/>
    <w:link w:val="EncabezadoCar"/>
    <w:unhideWhenUsed/>
    <w:rsid w:val="00CF18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182B"/>
  </w:style>
  <w:style w:type="paragraph" w:styleId="Piedepgina">
    <w:name w:val="footer"/>
    <w:basedOn w:val="Normal"/>
    <w:link w:val="PiedepginaCar"/>
    <w:uiPriority w:val="99"/>
    <w:semiHidden/>
    <w:unhideWhenUsed/>
    <w:rsid w:val="00CF18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182B"/>
  </w:style>
  <w:style w:type="paragraph" w:styleId="NormalWeb">
    <w:name w:val="Normal (Web)"/>
    <w:basedOn w:val="Normal"/>
    <w:uiPriority w:val="99"/>
    <w:unhideWhenUsed/>
    <w:rsid w:val="003B13C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3B13C0"/>
  </w:style>
  <w:style w:type="character" w:styleId="Textoennegrita">
    <w:name w:val="Strong"/>
    <w:basedOn w:val="Fuentedeprrafopredeter"/>
    <w:uiPriority w:val="22"/>
    <w:qFormat/>
    <w:rsid w:val="003B13C0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3B13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42392-BEA1-4898-B647-B5E35D8C1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</Pages>
  <Words>491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3186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Moreno Ghersi</dc:creator>
  <cp:keywords/>
  <dc:description/>
  <cp:lastModifiedBy>nienha</cp:lastModifiedBy>
  <cp:revision>68</cp:revision>
  <cp:lastPrinted>2018-03-06T11:19:00Z</cp:lastPrinted>
  <dcterms:created xsi:type="dcterms:W3CDTF">2012-09-14T01:53:00Z</dcterms:created>
  <dcterms:modified xsi:type="dcterms:W3CDTF">2020-05-05T02:14:00Z</dcterms:modified>
</cp:coreProperties>
</file>