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6B" w:rsidRPr="005C3BB1" w:rsidRDefault="00FF7643" w:rsidP="003F3C6B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8"/>
          <w:szCs w:val="28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pt;margin-top:-13.2pt;width:195.75pt;height:77.95pt;z-index:251660800;mso-position-horizontal-relative:text;mso-position-vertical-relative:text" stroked="f">
            <v:textbox style="mso-next-textbox:#_x0000_s1030">
              <w:txbxContent>
                <w:p w:rsidR="003F3C6B" w:rsidRPr="00165CBF" w:rsidRDefault="003F3C6B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CORPORACIÓN MONTE ACONCAGUA</w:t>
                  </w:r>
                </w:p>
                <w:p w:rsidR="003401E8" w:rsidRPr="00165CBF" w:rsidRDefault="003F3C6B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 xml:space="preserve"> LICEO BICENTENARIO MIXTO LOS ANDES</w:t>
                  </w:r>
                </w:p>
                <w:p w:rsidR="00D541E2" w:rsidRPr="00165CBF" w:rsidRDefault="00D541E2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 xml:space="preserve">AREA </w:t>
                  </w:r>
                  <w:r w:rsidR="003F3C6B"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COMERCIAL</w:t>
                  </w:r>
                </w:p>
                <w:p w:rsidR="003F3C6B" w:rsidRPr="00165CBF" w:rsidRDefault="003F3C6B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CARRERA ADMINISTRACIÓN</w:t>
                  </w:r>
                </w:p>
                <w:p w:rsidR="00D541E2" w:rsidRPr="00165CBF" w:rsidRDefault="00961280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MÓDU</w:t>
                  </w:r>
                  <w:r w:rsidR="00DA07E8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LO OPERACIONES DE BODEGA</w:t>
                  </w:r>
                </w:p>
                <w:p w:rsidR="00D541E2" w:rsidRDefault="00F63F1A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NIVEL: CUA</w:t>
                  </w:r>
                  <w:r w:rsidR="00D541E2"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RTO MEDIO</w:t>
                  </w:r>
                  <w:r w:rsidR="00165CBF"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 xml:space="preserve">     </w:t>
                  </w:r>
                  <w:r w:rsidR="003F3C6B" w:rsidRPr="00165CBF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2020</w:t>
                  </w:r>
                </w:p>
                <w:p w:rsidR="00A13FE4" w:rsidRDefault="00A13FE4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PROFESORA XIMENA MAR</w:t>
                  </w:r>
                  <w:r w:rsidR="00DA07E8"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T</w:t>
                  </w:r>
                  <w: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  <w:t>ÍNEZ</w:t>
                  </w:r>
                </w:p>
                <w:p w:rsidR="00A13FE4" w:rsidRPr="00165CBF" w:rsidRDefault="00A13FE4">
                  <w:pPr>
                    <w:rPr>
                      <w:rFonts w:asciiTheme="majorHAnsi" w:hAnsiTheme="majorHAnsi" w:cstheme="majorHAnsi"/>
                      <w:b/>
                      <w:sz w:val="16"/>
                      <w:szCs w:val="16"/>
                      <w:lang w:val="es-CL"/>
                    </w:rPr>
                  </w:pPr>
                </w:p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2" type="#_x0000_t202" style="position:absolute;margin-left:317.25pt;margin-top:-13.2pt;width:142.5pt;height:48.75pt;z-index:251661824">
            <v:textbox style="mso-next-textbox:#_x0000_s1032">
              <w:txbxContent>
                <w:p w:rsidR="000D1D27" w:rsidRPr="000D1D27" w:rsidRDefault="000D1D27" w:rsidP="000D1D27">
                  <w:pPr>
                    <w:jc w:val="center"/>
                    <w:rPr>
                      <w:rFonts w:asciiTheme="majorHAnsi" w:hAnsiTheme="majorHAnsi" w:cstheme="majorHAnsi"/>
                      <w:b/>
                      <w:lang w:val="es-CL"/>
                    </w:rPr>
                  </w:pPr>
                  <w:r w:rsidRPr="000D1D27">
                    <w:rPr>
                      <w:rFonts w:asciiTheme="majorHAnsi" w:hAnsiTheme="majorHAnsi" w:cstheme="majorHAnsi"/>
                      <w:b/>
                      <w:lang w:val="es-CL"/>
                    </w:rPr>
                    <w:t>VISIÓN GENERAL DEL MÓDULO</w:t>
                  </w:r>
                </w:p>
              </w:txbxContent>
            </v:textbox>
          </v:shape>
        </w:pict>
      </w:r>
      <w:r w:rsidR="00165CBF">
        <w:rPr>
          <w:noProof/>
          <w:lang w:val="es-CL" w:eastAsia="es-CL"/>
        </w:rPr>
        <w:drawing>
          <wp:anchor distT="0" distB="0" distL="114300" distR="114300" simplePos="0" relativeHeight="251653632" behindDoc="1" locked="0" layoutInCell="1" allowOverlap="1" wp14:anchorId="5D358E3F" wp14:editId="6A9EEF42">
            <wp:simplePos x="0" y="0"/>
            <wp:positionH relativeFrom="column">
              <wp:posOffset>-38735</wp:posOffset>
            </wp:positionH>
            <wp:positionV relativeFrom="paragraph">
              <wp:posOffset>-129540</wp:posOffset>
            </wp:positionV>
            <wp:extent cx="352425" cy="733425"/>
            <wp:effectExtent l="0" t="0" r="0" b="0"/>
            <wp:wrapSquare wrapText="bothSides"/>
            <wp:docPr id="6" name="Imagen 6" descr="insignia-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-mi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3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  <w:r w:rsidR="002E7AC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 xml:space="preserve">              </w:t>
      </w:r>
      <w:r w:rsidR="004F3546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  <w:r w:rsidR="004F3546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  <w:r w:rsidR="004F3546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  <w:r w:rsidR="003F3C6B">
        <w:rPr>
          <w:rFonts w:ascii="Arial" w:hAnsi="Arial" w:cs="Arial"/>
          <w:sz w:val="16"/>
          <w:szCs w:val="16"/>
          <w:lang w:val="es-CL"/>
        </w:rPr>
        <w:t xml:space="preserve"> </w:t>
      </w:r>
    </w:p>
    <w:p w:rsidR="003F3C6B" w:rsidRDefault="004F3546" w:rsidP="005628C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  <w:tab/>
      </w:r>
    </w:p>
    <w:p w:rsidR="003F3C6B" w:rsidRDefault="003F3C6B" w:rsidP="005628C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s-ES"/>
        </w:rPr>
      </w:pPr>
    </w:p>
    <w:p w:rsidR="002E7ACF" w:rsidRPr="00AD3F8D" w:rsidRDefault="00A13FE4" w:rsidP="003F3C6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>GUIA CLASS</w:t>
      </w:r>
      <w:r w:rsidR="001D5657"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 xml:space="preserve"> 3</w:t>
      </w:r>
      <w:r w:rsidR="00CC49C1"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 xml:space="preserve"> </w:t>
      </w:r>
      <w:r w:rsidR="001D5657"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>TIPO</w:t>
      </w:r>
      <w:r w:rsidR="005A65AA"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>S DE BODEGA</w:t>
      </w:r>
      <w:r w:rsidR="001D5657">
        <w:rPr>
          <w:rFonts w:ascii="Helvetica" w:eastAsia="Times New Roman" w:hAnsi="Helvetica" w:cs="Helvetica"/>
          <w:b/>
          <w:bCs/>
          <w:color w:val="000000"/>
          <w:sz w:val="32"/>
          <w:szCs w:val="32"/>
          <w:lang w:val="es-ES"/>
        </w:rPr>
        <w:t>S</w:t>
      </w:r>
    </w:p>
    <w:p w:rsidR="00A13FE4" w:rsidRDefault="002E7ACF" w:rsidP="00E050B2">
      <w:pPr>
        <w:shd w:val="clear" w:color="auto" w:fill="FFFFFF"/>
        <w:spacing w:after="150"/>
        <w:rPr>
          <w:rFonts w:ascii="Helvetica" w:eastAsia="Times New Roman" w:hAnsi="Helvetica" w:cs="Helvetica"/>
          <w:bCs/>
          <w:color w:val="000000"/>
          <w:lang w:val="es-ES"/>
        </w:rPr>
      </w:pPr>
      <w:r w:rsidRPr="003401E8">
        <w:rPr>
          <w:rFonts w:ascii="Helvetica" w:eastAsia="Times New Roman" w:hAnsi="Helvetica" w:cs="Helvetica"/>
          <w:bCs/>
          <w:color w:val="000000"/>
          <w:lang w:val="es-ES"/>
        </w:rPr>
        <w:t xml:space="preserve">Objetivo: </w:t>
      </w:r>
      <w:r w:rsidR="00E050B2">
        <w:rPr>
          <w:rFonts w:ascii="Helvetica" w:eastAsia="Times New Roman" w:hAnsi="Helvetica" w:cs="Helvetica"/>
          <w:bCs/>
          <w:color w:val="000000"/>
          <w:lang w:val="es-ES"/>
        </w:rPr>
        <w:t>Identificar tipos de bodegas según distintos criterios.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 xml:space="preserve">Para estos fines, consideraremos a la bodega y almacén como sinónimos; aunque para algunos la mayor diferencia radica en que el almacén es más un proceso que simplemente almacenar mercaderías. </w:t>
      </w:r>
    </w:p>
    <w:p w:rsidR="00E050B2" w:rsidRDefault="00731C7F" w:rsidP="00731C7F">
      <w:pPr>
        <w:shd w:val="clear" w:color="auto" w:fill="FFFFFF"/>
        <w:spacing w:after="15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s-ES"/>
        </w:rPr>
      </w:pPr>
      <w:r w:rsidRPr="00731C7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s-ES"/>
        </w:rPr>
        <w:t>CLASIFICACIÓN DE BODEGAS SEGÚN MATERIAL</w:t>
      </w:r>
    </w:p>
    <w:p w:rsidR="00731C7F" w:rsidRPr="00731C7F" w:rsidRDefault="00731C7F" w:rsidP="00731C7F">
      <w:pPr>
        <w:shd w:val="clear" w:color="auto" w:fill="FFFFFF"/>
        <w:spacing w:after="15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s-ES"/>
        </w:rPr>
      </w:pPr>
    </w:p>
    <w:p w:rsidR="00E050B2" w:rsidRPr="00731C7F" w:rsidRDefault="004639EB" w:rsidP="00E050B2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4014171</wp:posOffset>
            </wp:positionH>
            <wp:positionV relativeFrom="paragraph">
              <wp:posOffset>14024</wp:posOffset>
            </wp:positionV>
            <wp:extent cx="2294255" cy="1299845"/>
            <wp:effectExtent l="0" t="0" r="0" b="0"/>
            <wp:wrapTight wrapText="bothSides">
              <wp:wrapPolygon edited="0">
                <wp:start x="11479" y="317"/>
                <wp:lineTo x="9506" y="1266"/>
                <wp:lineTo x="5919" y="4432"/>
                <wp:lineTo x="6277" y="11080"/>
                <wp:lineTo x="1614" y="15828"/>
                <wp:lineTo x="1614" y="19943"/>
                <wp:lineTo x="21343" y="19943"/>
                <wp:lineTo x="21343" y="13296"/>
                <wp:lineTo x="19011" y="11080"/>
                <wp:lineTo x="19549" y="4748"/>
                <wp:lineTo x="15604" y="1266"/>
                <wp:lineTo x="13810" y="317"/>
                <wp:lineTo x="11479" y="317"/>
              </wp:wrapPolygon>
            </wp:wrapTight>
            <wp:docPr id="3" name="Imagen 3" descr="SUMINISTROS by steph_any.g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INISTROS by steph_any.g on ema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0B2" w:rsidRPr="00731C7F">
        <w:rPr>
          <w:rFonts w:asciiTheme="majorHAnsi" w:eastAsia="Times New Roman" w:hAnsiTheme="majorHAnsi" w:cstheme="majorHAnsi"/>
          <w:b/>
          <w:bCs/>
          <w:lang w:val="es-ES"/>
        </w:rPr>
        <w:t>Almacén de materias prima: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Como su nombre lo indica, este almacén es utilizado para resguardar las materias primas, también llamadas partes componente, para posteriormente despachar a las zonas de producción. Como por ejemplo, la leche para producir yogurt.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4639EB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274320</wp:posOffset>
            </wp:positionV>
            <wp:extent cx="2103755" cy="1079500"/>
            <wp:effectExtent l="0" t="0" r="0" b="0"/>
            <wp:wrapTight wrapText="bothSides">
              <wp:wrapPolygon edited="0">
                <wp:start x="0" y="0"/>
                <wp:lineTo x="0" y="21346"/>
                <wp:lineTo x="21320" y="21346"/>
                <wp:lineTo x="21320" y="0"/>
                <wp:lineTo x="0" y="0"/>
              </wp:wrapPolygon>
            </wp:wrapTight>
            <wp:docPr id="5" name="Imagen 5" descr="Yogur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gur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0B2" w:rsidRPr="00731C7F">
        <w:rPr>
          <w:rFonts w:asciiTheme="majorHAnsi" w:eastAsia="Times New Roman" w:hAnsiTheme="majorHAnsi" w:cstheme="majorHAnsi"/>
          <w:b/>
          <w:bCs/>
          <w:lang w:val="es-ES"/>
        </w:rPr>
        <w:t>Almacén de materiales auxiliares: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En este espacio se depositan aquellos materiales que no son parte directamente de la fabricación del producto, pero que son necesarios para su terminación, como por ejemplo envases y etiquetas para empacar yogurt.</w:t>
      </w:r>
    </w:p>
    <w:p w:rsidR="00E050B2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2326334</wp:posOffset>
            </wp:positionH>
            <wp:positionV relativeFrom="paragraph">
              <wp:posOffset>100789</wp:posOffset>
            </wp:positionV>
            <wp:extent cx="1708150" cy="1537970"/>
            <wp:effectExtent l="0" t="0" r="0" b="0"/>
            <wp:wrapTight wrapText="bothSides">
              <wp:wrapPolygon edited="0">
                <wp:start x="0" y="0"/>
                <wp:lineTo x="0" y="21404"/>
                <wp:lineTo x="21439" y="21404"/>
                <wp:lineTo x="21439" y="0"/>
                <wp:lineTo x="0" y="0"/>
              </wp:wrapPolygon>
            </wp:wrapTight>
            <wp:docPr id="8" name="Imagen 8" descr="Proceso de producción y venta de productos isométricos de que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ceso de producción y venta de productos isométricos de ques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9EB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E050B2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lang w:val="es-ES"/>
        </w:rPr>
      </w:pPr>
      <w:r w:rsidRPr="00731C7F">
        <w:rPr>
          <w:rFonts w:asciiTheme="majorHAnsi" w:eastAsia="Times New Roman" w:hAnsiTheme="majorHAnsi" w:cstheme="majorHAnsi"/>
          <w:b/>
          <w:bCs/>
          <w:lang w:val="es-ES"/>
        </w:rPr>
        <w:t>Almacén de productos en proceso: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En algunos casos se destinan lugares para guardar productos que no han sido terminados porque se requiere para su preparación o maduración.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4639EB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270510</wp:posOffset>
            </wp:positionV>
            <wp:extent cx="1145540" cy="1145540"/>
            <wp:effectExtent l="0" t="0" r="0" b="0"/>
            <wp:wrapTight wrapText="bothSides">
              <wp:wrapPolygon edited="0">
                <wp:start x="1078" y="0"/>
                <wp:lineTo x="0" y="1437"/>
                <wp:lineTo x="0" y="21193"/>
                <wp:lineTo x="21193" y="21193"/>
                <wp:lineTo x="21193" y="0"/>
                <wp:lineTo x="1078" y="0"/>
              </wp:wrapPolygon>
            </wp:wrapTight>
            <wp:docPr id="9" name="Imagen 9" descr="Productos - Iconos gratis de bel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ctos - Iconos gratis de belle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0B2" w:rsidRPr="00731C7F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Almacén de productos terminados:</w:t>
      </w:r>
      <w:r w:rsidRPr="00731C7F">
        <w:rPr>
          <w:rFonts w:asciiTheme="majorHAnsi" w:hAnsiTheme="majorHAnsi" w:cstheme="majorHAnsi"/>
          <w:b/>
        </w:rPr>
        <w:t xml:space="preserve"> 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En este punto se mantiene estrecha interacción con el departamento de ventas, ya que en él se encuentra organizado el inventario del que pueden disponer al momento de despacharlo a los clientes.</w:t>
      </w:r>
    </w:p>
    <w:p w:rsidR="00E050B2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1174168</wp:posOffset>
            </wp:positionH>
            <wp:positionV relativeFrom="paragraph">
              <wp:posOffset>171802</wp:posOffset>
            </wp:positionV>
            <wp:extent cx="3437255" cy="1152525"/>
            <wp:effectExtent l="0" t="0" r="0" b="0"/>
            <wp:wrapTight wrapText="bothSides">
              <wp:wrapPolygon edited="0">
                <wp:start x="9098" y="0"/>
                <wp:lineTo x="5148" y="2856"/>
                <wp:lineTo x="4669" y="4284"/>
                <wp:lineTo x="5028" y="5712"/>
                <wp:lineTo x="2035" y="10711"/>
                <wp:lineTo x="0" y="17137"/>
                <wp:lineTo x="0" y="21421"/>
                <wp:lineTo x="21428" y="21421"/>
                <wp:lineTo x="21428" y="18208"/>
                <wp:lineTo x="19872" y="17137"/>
                <wp:lineTo x="19992" y="15352"/>
                <wp:lineTo x="19513" y="13567"/>
                <wp:lineTo x="18076" y="11425"/>
                <wp:lineTo x="19154" y="5355"/>
                <wp:lineTo x="10415" y="0"/>
                <wp:lineTo x="9098" y="0"/>
              </wp:wrapPolygon>
            </wp:wrapTight>
            <wp:docPr id="10" name="Imagen 10" descr="SoftMant Software Mantenimiento CMMS - Almacén de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ftMant Software Mantenimiento CMMS - Almacén de Herramien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9EB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4639EB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731C7F" w:rsidRPr="00731C7F" w:rsidRDefault="00731C7F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E050B2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Almacén de herramientas: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Allí se guardan las diferentes herramientas que se pueden necesitar en cualquiera de las áreas para atender cualquier eventualidad, su finalidad principal es la de ayudar con el mantenimiento.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4639EB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4639EB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4532744</wp:posOffset>
            </wp:positionH>
            <wp:positionV relativeFrom="paragraph">
              <wp:posOffset>12456</wp:posOffset>
            </wp:positionV>
            <wp:extent cx="170497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79" y="21285"/>
                <wp:lineTo x="21479" y="0"/>
                <wp:lineTo x="0" y="0"/>
              </wp:wrapPolygon>
            </wp:wrapTight>
            <wp:docPr id="18" name="Imagen 18" descr="Desperdicios Clasificados Para Reciclar Aislada En El Fondo Bl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perdicios Clasificados Para Reciclar Aislada En El Fondo Blanco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0B2" w:rsidRPr="00731C7F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Almacén de materiales de desperdicio: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Estos son los elementos que han sido relegados por el proceso de control de calidad, que no se pueden utilizar y que pueden ser desechados.</w:t>
      </w:r>
      <w:r w:rsidR="004639EB" w:rsidRPr="00731C7F">
        <w:rPr>
          <w:rFonts w:asciiTheme="majorHAnsi" w:hAnsiTheme="majorHAnsi" w:cstheme="majorHAnsi"/>
        </w:rPr>
        <w:t xml:space="preserve"> 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4639EB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4639EB" w:rsidRPr="00731C7F" w:rsidRDefault="004639EB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731C7F" w:rsidP="004639EB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4191321</wp:posOffset>
            </wp:positionH>
            <wp:positionV relativeFrom="paragraph">
              <wp:posOffset>149210</wp:posOffset>
            </wp:positionV>
            <wp:extent cx="2103755" cy="1586230"/>
            <wp:effectExtent l="0" t="0" r="0" b="0"/>
            <wp:wrapTight wrapText="bothSides">
              <wp:wrapPolygon edited="0">
                <wp:start x="10758" y="0"/>
                <wp:lineTo x="4890" y="2335"/>
                <wp:lineTo x="3716" y="3113"/>
                <wp:lineTo x="3716" y="4151"/>
                <wp:lineTo x="0" y="4151"/>
                <wp:lineTo x="0" y="5966"/>
                <wp:lineTo x="2152" y="8301"/>
                <wp:lineTo x="2738" y="12452"/>
                <wp:lineTo x="3521" y="16602"/>
                <wp:lineTo x="3521" y="17380"/>
                <wp:lineTo x="8411" y="20753"/>
                <wp:lineTo x="10562" y="21271"/>
                <wp:lineTo x="12518" y="21271"/>
                <wp:lineTo x="15452" y="20753"/>
                <wp:lineTo x="18973" y="17640"/>
                <wp:lineTo x="20342" y="13749"/>
                <wp:lineTo x="19755" y="8301"/>
                <wp:lineTo x="21320" y="4151"/>
                <wp:lineTo x="21320" y="2853"/>
                <wp:lineTo x="13692" y="0"/>
                <wp:lineTo x="10758" y="0"/>
              </wp:wrapPolygon>
            </wp:wrapTight>
            <wp:docPr id="19" name="Imagen 19" descr="Residuos de Aparatos Eléctricos y Electrónicos Obsole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iduos de Aparatos Eléctricos y Electrónicos Obsolet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0B2" w:rsidRPr="00731C7F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Almacén de materiales obsoletos: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Cuando un producto se retira de la venta por baja demanda, caducidad, deterioro o descomposición, este es llevado a un almacén especializado para evitar que tengan contacto con los productos idóneos para la venta.</w:t>
      </w:r>
      <w:r w:rsidR="00731C7F" w:rsidRPr="00731C7F">
        <w:rPr>
          <w:rFonts w:asciiTheme="majorHAnsi" w:hAnsiTheme="majorHAnsi" w:cstheme="majorHAnsi"/>
        </w:rPr>
        <w:t xml:space="preserve"> </w:t>
      </w:r>
    </w:p>
    <w:p w:rsidR="00E050B2" w:rsidRPr="00731C7F" w:rsidRDefault="00E050B2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731C7F" w:rsidRPr="00731C7F" w:rsidRDefault="00731C7F" w:rsidP="00E050B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E050B2" w:rsidRPr="00731C7F" w:rsidRDefault="00E050B2" w:rsidP="00731C7F">
      <w:pPr>
        <w:pStyle w:val="Prrafodelista"/>
        <w:numPr>
          <w:ilvl w:val="0"/>
          <w:numId w:val="22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731C7F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Almacén de devoluciones:</w:t>
      </w:r>
    </w:p>
    <w:p w:rsidR="00731C7F" w:rsidRPr="00731C7F" w:rsidRDefault="00F523B7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  <w:r w:rsidRPr="00731C7F">
        <w:rPr>
          <w:rFonts w:asciiTheme="majorHAnsi" w:eastAsia="Times New Roman" w:hAnsiTheme="majorHAnsi" w:cstheme="majorHAnsi"/>
          <w:bCs/>
          <w:noProof/>
          <w:color w:val="000000"/>
          <w:lang w:val="es-CL" w:eastAsia="es-C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191643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471" y="21167"/>
                <wp:lineTo x="21471" y="0"/>
                <wp:lineTo x="0" y="0"/>
              </wp:wrapPolygon>
            </wp:wrapTight>
            <wp:docPr id="20" name="Imagen 20" descr="La Devolución Del Producto, Negocio, Logística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Devolución Del Producto, Negocio, Logística imagen png - imagen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0B2" w:rsidRPr="00731C7F">
        <w:rPr>
          <w:rFonts w:asciiTheme="majorHAnsi" w:eastAsia="Times New Roman" w:hAnsiTheme="majorHAnsi" w:cstheme="majorHAnsi"/>
          <w:bCs/>
          <w:color w:val="000000"/>
          <w:lang w:val="es-ES"/>
        </w:rPr>
        <w:t>En este lugar se reclasifican los productos que han sido devueltos por los clientes para decidir si deben ser movidos nuevamente al almacén de productos terminados o al almacén de desperdicios.</w:t>
      </w:r>
      <w:r w:rsidR="00731C7F" w:rsidRPr="00731C7F">
        <w:rPr>
          <w:rFonts w:asciiTheme="majorHAnsi" w:hAnsiTheme="majorHAnsi" w:cstheme="majorHAnsi"/>
        </w:rPr>
        <w:t xml:space="preserve"> </w:t>
      </w:r>
    </w:p>
    <w:p w:rsidR="00731C7F" w:rsidRPr="00731C7F" w:rsidRDefault="00731C7F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</w:p>
    <w:p w:rsidR="00731C7F" w:rsidRPr="00731C7F" w:rsidRDefault="00731C7F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</w:p>
    <w:p w:rsidR="00731C7F" w:rsidRDefault="00731C7F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</w:p>
    <w:p w:rsidR="000844A0" w:rsidRDefault="000844A0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</w:p>
    <w:p w:rsidR="000844A0" w:rsidRPr="00731C7F" w:rsidRDefault="000844A0" w:rsidP="00E050B2">
      <w:pPr>
        <w:shd w:val="clear" w:color="auto" w:fill="FFFFFF"/>
        <w:spacing w:after="150"/>
        <w:jc w:val="both"/>
        <w:rPr>
          <w:rFonts w:asciiTheme="majorHAnsi" w:hAnsiTheme="majorHAnsi" w:cstheme="majorHAnsi"/>
        </w:rPr>
      </w:pPr>
    </w:p>
    <w:p w:rsidR="00E050B2" w:rsidRDefault="00731C7F" w:rsidP="00731C7F">
      <w:pPr>
        <w:shd w:val="clear" w:color="auto" w:fill="FFFFFF"/>
        <w:spacing w:after="15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1C7F">
        <w:rPr>
          <w:rFonts w:asciiTheme="majorHAnsi" w:hAnsiTheme="majorHAnsi" w:cstheme="majorHAnsi"/>
          <w:b/>
          <w:sz w:val="32"/>
          <w:szCs w:val="32"/>
        </w:rPr>
        <w:lastRenderedPageBreak/>
        <w:t>CLASIFICACIÓN DE BODEGAS SEGÚN TECNOLOGIA</w:t>
      </w:r>
    </w:p>
    <w:p w:rsidR="003B5544" w:rsidRDefault="003B5544" w:rsidP="00731C7F">
      <w:pPr>
        <w:shd w:val="clear" w:color="auto" w:fill="FFFFFF"/>
        <w:spacing w:after="150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523B7" w:rsidRDefault="00F523B7" w:rsidP="00F523B7">
      <w:pPr>
        <w:pStyle w:val="Prrafodelista"/>
        <w:numPr>
          <w:ilvl w:val="0"/>
          <w:numId w:val="23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val="es-ES"/>
        </w:rPr>
        <w:t xml:space="preserve">Bodega </w:t>
      </w:r>
      <w:r w:rsidRPr="00F523B7"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centralizada:</w:t>
      </w:r>
      <w:r>
        <w:rPr>
          <w:rFonts w:asciiTheme="majorHAnsi" w:eastAsia="Times New Roman" w:hAnsiTheme="majorHAnsi" w:cstheme="majorHAnsi"/>
          <w:b/>
          <w:bCs/>
          <w:color w:val="000000"/>
          <w:lang w:val="es-ES"/>
        </w:rPr>
        <w:t xml:space="preserve"> </w:t>
      </w:r>
    </w:p>
    <w:p w:rsidR="003B5544" w:rsidRDefault="003B5544" w:rsidP="003B5544">
      <w:pPr>
        <w:pStyle w:val="Prrafodelista"/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</w:p>
    <w:p w:rsidR="00F523B7" w:rsidRPr="003B5544" w:rsidRDefault="003B5544" w:rsidP="00F523B7">
      <w:pPr>
        <w:pStyle w:val="Prrafodelista"/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>
        <w:rPr>
          <w:rFonts w:asciiTheme="majorHAnsi" w:eastAsia="Times New Roman" w:hAnsiTheme="majorHAnsi" w:cstheme="majorHAnsi"/>
          <w:bCs/>
          <w:color w:val="000000"/>
          <w:lang w:val="es-ES"/>
        </w:rPr>
        <w:t>La empresa tiene un</w:t>
      </w:r>
      <w:r w:rsidR="00F523B7" w:rsidRPr="003B5544">
        <w:rPr>
          <w:rFonts w:asciiTheme="majorHAnsi" w:eastAsia="Times New Roman" w:hAnsiTheme="majorHAnsi" w:cstheme="majorHAnsi"/>
          <w:bCs/>
          <w:color w:val="000000"/>
          <w:lang w:val="es-ES"/>
        </w:rPr>
        <w:t xml:space="preserve"> almacén central que sirv</w:t>
      </w:r>
      <w:r>
        <w:rPr>
          <w:rFonts w:asciiTheme="majorHAnsi" w:eastAsia="Times New Roman" w:hAnsiTheme="majorHAnsi" w:cstheme="majorHAnsi"/>
          <w:bCs/>
          <w:color w:val="000000"/>
          <w:lang w:val="es-ES"/>
        </w:rPr>
        <w:t>e a una zona geográfica concreta.</w:t>
      </w:r>
    </w:p>
    <w:p w:rsidR="00F523B7" w:rsidRPr="00F523B7" w:rsidRDefault="00F523B7" w:rsidP="00F523B7">
      <w:pPr>
        <w:pStyle w:val="Prrafodelista"/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Este tipo de bodegas (también llamada central o general), se utilizan para almacenar varias clases de artículos, la cual por sus características presenta las siguientes ventajas:</w:t>
      </w:r>
    </w:p>
    <w:p w:rsidR="00F523B7" w:rsidRPr="00F523B7" w:rsidRDefault="00F523B7" w:rsidP="00F523B7">
      <w:pPr>
        <w:pStyle w:val="Prrafodelista"/>
        <w:numPr>
          <w:ilvl w:val="0"/>
          <w:numId w:val="24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Todos los materiales se encuentran en un solo lugar</w:t>
      </w:r>
    </w:p>
    <w:p w:rsidR="00F523B7" w:rsidRPr="00F523B7" w:rsidRDefault="00F523B7" w:rsidP="00F523B7">
      <w:pPr>
        <w:pStyle w:val="Prrafodelista"/>
        <w:numPr>
          <w:ilvl w:val="0"/>
          <w:numId w:val="24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Facilitan el control de los recursos humanos y materiales</w:t>
      </w:r>
    </w:p>
    <w:p w:rsidR="00F523B7" w:rsidRPr="00F523B7" w:rsidRDefault="00F523B7" w:rsidP="00F523B7">
      <w:pPr>
        <w:pStyle w:val="Prrafodelista"/>
        <w:numPr>
          <w:ilvl w:val="0"/>
          <w:numId w:val="24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Facilitan el servicio a todas las áreas</w:t>
      </w:r>
    </w:p>
    <w:p w:rsidR="00F523B7" w:rsidRPr="00F523B7" w:rsidRDefault="00F523B7" w:rsidP="00F523B7">
      <w:pPr>
        <w:pStyle w:val="Prrafodelista"/>
        <w:numPr>
          <w:ilvl w:val="0"/>
          <w:numId w:val="24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Reduce el personal y por consecuencia los costos</w:t>
      </w:r>
    </w:p>
    <w:p w:rsidR="00F523B7" w:rsidRDefault="00F523B7" w:rsidP="00F523B7">
      <w:pPr>
        <w:pStyle w:val="Prrafodelista"/>
        <w:numPr>
          <w:ilvl w:val="0"/>
          <w:numId w:val="24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Reduce costos de infraestructura</w:t>
      </w:r>
    </w:p>
    <w:p w:rsidR="00F523B7" w:rsidRPr="00F523B7" w:rsidRDefault="00F523B7" w:rsidP="00F523B7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p w:rsidR="00F523B7" w:rsidRDefault="00F523B7" w:rsidP="00F523B7">
      <w:pPr>
        <w:pStyle w:val="Prrafodelista"/>
        <w:numPr>
          <w:ilvl w:val="0"/>
          <w:numId w:val="23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Bodega descentralizada:</w:t>
      </w:r>
    </w:p>
    <w:p w:rsidR="003B5544" w:rsidRDefault="003B5544" w:rsidP="003B5544">
      <w:pPr>
        <w:pStyle w:val="Prrafodelista"/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</w:p>
    <w:p w:rsidR="003B5544" w:rsidRDefault="003B5544" w:rsidP="003B5544">
      <w:pPr>
        <w:pStyle w:val="Prrafodelista"/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  <w:r w:rsidRPr="003B5544">
        <w:rPr>
          <w:rFonts w:asciiTheme="majorHAnsi" w:eastAsia="Times New Roman" w:hAnsiTheme="majorHAnsi" w:cstheme="majorHAnsi"/>
          <w:bCs/>
          <w:color w:val="000000"/>
          <w:lang w:val="es-ES"/>
        </w:rPr>
        <w:t>Generalmente. La empresa cuenta con varios puntos de almacenamiento</w:t>
      </w:r>
      <w:r>
        <w:rPr>
          <w:rFonts w:asciiTheme="majorHAnsi" w:eastAsia="Times New Roman" w:hAnsiTheme="majorHAnsi" w:cstheme="majorHAnsi"/>
          <w:b/>
          <w:bCs/>
          <w:color w:val="000000"/>
          <w:lang w:val="es-ES"/>
        </w:rPr>
        <w:t>.</w:t>
      </w:r>
    </w:p>
    <w:p w:rsidR="00F523B7" w:rsidRPr="00F523B7" w:rsidRDefault="00F523B7" w:rsidP="00F523B7">
      <w:pPr>
        <w:shd w:val="clear" w:color="auto" w:fill="FFFFFF"/>
        <w:spacing w:after="150"/>
        <w:ind w:left="36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Este tipo de bodegas se utiliza para almacenar varias clases de artículos. Presenta las siguientes ventajas:</w:t>
      </w:r>
    </w:p>
    <w:p w:rsidR="00F523B7" w:rsidRPr="00F523B7" w:rsidRDefault="00F523B7" w:rsidP="00F523B7">
      <w:pPr>
        <w:pStyle w:val="Prrafodelista"/>
        <w:numPr>
          <w:ilvl w:val="0"/>
          <w:numId w:val="25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Permite el almacenamiento de materiales afines.</w:t>
      </w:r>
    </w:p>
    <w:p w:rsidR="00F523B7" w:rsidRPr="00F523B7" w:rsidRDefault="00F523B7" w:rsidP="00F523B7">
      <w:pPr>
        <w:pStyle w:val="Prrafodelista"/>
        <w:numPr>
          <w:ilvl w:val="0"/>
          <w:numId w:val="25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Facilita la atención o servicio de un área específica.</w:t>
      </w:r>
    </w:p>
    <w:p w:rsidR="00F523B7" w:rsidRPr="00F523B7" w:rsidRDefault="00F523B7" w:rsidP="00F523B7">
      <w:pPr>
        <w:pStyle w:val="Prrafodelista"/>
        <w:numPr>
          <w:ilvl w:val="0"/>
          <w:numId w:val="25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Agiliza la entrega y recepción de materiales.</w:t>
      </w:r>
    </w:p>
    <w:p w:rsidR="00E12152" w:rsidRDefault="00F523B7" w:rsidP="00E12152">
      <w:pPr>
        <w:pStyle w:val="Prrafodelista"/>
        <w:numPr>
          <w:ilvl w:val="0"/>
          <w:numId w:val="25"/>
        </w:num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  <w:r w:rsidRPr="00F523B7">
        <w:rPr>
          <w:rFonts w:asciiTheme="majorHAnsi" w:eastAsia="Times New Roman" w:hAnsiTheme="majorHAnsi" w:cstheme="majorHAnsi"/>
          <w:bCs/>
          <w:color w:val="000000"/>
          <w:lang w:val="es-ES"/>
        </w:rPr>
        <w:t>En caso de incendio, existe un menor riesgo de perder el material.</w:t>
      </w:r>
    </w:p>
    <w:p w:rsidR="00FC3592" w:rsidRDefault="00FC3592" w:rsidP="00FC3592">
      <w:pPr>
        <w:spacing w:line="0" w:lineRule="atLeast"/>
        <w:ind w:left="210"/>
        <w:rPr>
          <w:rFonts w:ascii="Arial" w:eastAsia="Arial" w:hAnsi="Arial"/>
          <w:color w:val="202124"/>
        </w:rPr>
      </w:pPr>
      <w:bookmarkStart w:id="0" w:name="page1"/>
      <w:bookmarkEnd w:id="0"/>
    </w:p>
    <w:p w:rsidR="00FC3592" w:rsidRDefault="00FC3592" w:rsidP="00FC3592">
      <w:pPr>
        <w:spacing w:line="0" w:lineRule="atLeast"/>
        <w:ind w:left="210"/>
        <w:rPr>
          <w:rFonts w:ascii="Arial" w:eastAsia="Arial" w:hAnsi="Arial"/>
          <w:color w:val="202124"/>
        </w:rPr>
      </w:pPr>
    </w:p>
    <w:p w:rsidR="00FC3592" w:rsidRPr="00FC3592" w:rsidRDefault="00FC3592" w:rsidP="00FC3592">
      <w:pPr>
        <w:spacing w:line="0" w:lineRule="atLeast"/>
        <w:ind w:left="210"/>
        <w:rPr>
          <w:rFonts w:asciiTheme="majorHAnsi" w:eastAsia="Arial" w:hAnsiTheme="majorHAnsi" w:cstheme="majorHAnsi"/>
          <w:color w:val="202124"/>
        </w:rPr>
      </w:pPr>
      <w:r w:rsidRPr="00FC3592">
        <w:rPr>
          <w:rFonts w:asciiTheme="majorHAnsi" w:eastAsia="Arial" w:hAnsiTheme="majorHAnsi" w:cstheme="majorHAnsi"/>
          <w:color w:val="202124"/>
        </w:rPr>
        <w:t xml:space="preserve">ACTIVIDAD:  </w:t>
      </w:r>
    </w:p>
    <w:p w:rsidR="00FC3592" w:rsidRPr="00FC3592" w:rsidRDefault="00FC3592" w:rsidP="00FC3592">
      <w:pPr>
        <w:spacing w:line="0" w:lineRule="atLeast"/>
        <w:ind w:left="210"/>
        <w:rPr>
          <w:rFonts w:asciiTheme="majorHAnsi" w:eastAsia="Arial" w:hAnsiTheme="majorHAnsi" w:cstheme="majorHAnsi"/>
          <w:color w:val="202124"/>
        </w:rPr>
      </w:pPr>
    </w:p>
    <w:p w:rsidR="00FC3592" w:rsidRPr="00FC3592" w:rsidRDefault="00FC3592" w:rsidP="00FC3592">
      <w:pPr>
        <w:spacing w:line="0" w:lineRule="atLeast"/>
        <w:ind w:left="210"/>
        <w:jc w:val="both"/>
        <w:rPr>
          <w:rFonts w:asciiTheme="majorHAnsi" w:eastAsia="Arial" w:hAnsiTheme="majorHAnsi" w:cstheme="majorHAnsi"/>
          <w:color w:val="202124"/>
        </w:rPr>
      </w:pPr>
      <w:r w:rsidRPr="00FC3592">
        <w:rPr>
          <w:rFonts w:asciiTheme="majorHAnsi" w:eastAsia="Arial" w:hAnsiTheme="majorHAnsi" w:cstheme="majorHAnsi"/>
          <w:color w:val="202124"/>
        </w:rPr>
        <w:t>DESPUÉS DE DARLE UNA SEGUNDA LECTURA A LA GUÍA DESARROLLA LA SIGUIENTE ACTIVIDAD Y GUÁRDALA EN TU CARPETA PARA SER REVISADA UNA VEZ QUE RETOMEMOS LAS CLASES PRESENCIALES.</w:t>
      </w:r>
      <w:r w:rsidR="000A08A5">
        <w:rPr>
          <w:rFonts w:asciiTheme="majorHAnsi" w:eastAsia="Arial" w:hAnsiTheme="majorHAnsi" w:cstheme="majorHAnsi"/>
          <w:color w:val="202124"/>
        </w:rPr>
        <w:t xml:space="preserve">  ESA ACTIVIDAD REPRESENTA</w:t>
      </w:r>
      <w:bookmarkStart w:id="1" w:name="_GoBack"/>
      <w:bookmarkEnd w:id="1"/>
      <w:r w:rsidR="000A08A5">
        <w:rPr>
          <w:rFonts w:asciiTheme="majorHAnsi" w:eastAsia="Arial" w:hAnsiTheme="majorHAnsi" w:cstheme="majorHAnsi"/>
          <w:color w:val="202124"/>
        </w:rPr>
        <w:t xml:space="preserve"> UN 20% DE PONDERACION DE LA NOTA FINAL.</w:t>
      </w:r>
    </w:p>
    <w:p w:rsidR="00FC3592" w:rsidRPr="00FC3592" w:rsidRDefault="00FC3592" w:rsidP="00FC3592">
      <w:pPr>
        <w:spacing w:line="0" w:lineRule="atLeast"/>
        <w:ind w:left="210"/>
        <w:rPr>
          <w:rFonts w:ascii="Arial" w:eastAsia="Arial" w:hAnsi="Arial"/>
          <w:color w:val="202124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CA1BF3" w:rsidRDefault="00CA1BF3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</w:p>
    <w:p w:rsidR="00FC3592" w:rsidRPr="00FC3592" w:rsidRDefault="00FC3592" w:rsidP="00FC3592">
      <w:pPr>
        <w:spacing w:line="0" w:lineRule="atLeast"/>
        <w:ind w:left="210"/>
        <w:jc w:val="center"/>
        <w:rPr>
          <w:rFonts w:ascii="Arial" w:eastAsia="Arial" w:hAnsi="Arial"/>
          <w:color w:val="202124"/>
          <w:sz w:val="32"/>
          <w:szCs w:val="32"/>
        </w:rPr>
      </w:pPr>
      <w:r w:rsidRPr="00FC3592">
        <w:rPr>
          <w:rFonts w:ascii="Arial" w:eastAsia="Arial" w:hAnsi="Arial"/>
          <w:color w:val="202124"/>
          <w:sz w:val="32"/>
          <w:szCs w:val="32"/>
        </w:rPr>
        <w:lastRenderedPageBreak/>
        <w:t>ACTIVIDAD 3 TIPOS DE BODEGAS</w:t>
      </w:r>
    </w:p>
    <w:p w:rsidR="00FC3592" w:rsidRDefault="00FC3592" w:rsidP="00FC3592">
      <w:pPr>
        <w:spacing w:line="64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210"/>
        <w:rPr>
          <w:rFonts w:ascii="Arial" w:eastAsia="Arial" w:hAnsi="Arial"/>
          <w:color w:val="202124"/>
          <w:sz w:val="21"/>
        </w:rPr>
      </w:pPr>
      <w:r>
        <w:rPr>
          <w:rFonts w:ascii="Arial" w:eastAsia="Arial" w:hAnsi="Arial"/>
          <w:color w:val="202124"/>
          <w:sz w:val="21"/>
        </w:rPr>
        <w:t>Identifica qué tipo de bodega es la apropiada para las mercaderías que están en cada situación.</w:t>
      </w:r>
    </w:p>
    <w:p w:rsidR="00FC3592" w:rsidRDefault="00FC3592" w:rsidP="00FC3592">
      <w:pPr>
        <w:spacing w:line="59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210"/>
        <w:rPr>
          <w:rFonts w:ascii="Arial" w:eastAsia="Arial" w:hAnsi="Arial"/>
          <w:color w:val="202124"/>
          <w:sz w:val="21"/>
        </w:rPr>
        <w:sectPr w:rsidR="00FC3592">
          <w:pgSz w:w="12240" w:h="15840"/>
          <w:pgMar w:top="1227" w:right="1340" w:bottom="1440" w:left="1210" w:header="0" w:footer="0" w:gutter="0"/>
          <w:cols w:space="0" w:equalWidth="0">
            <w:col w:w="9690"/>
          </w:cols>
          <w:docGrid w:linePitch="360"/>
        </w:sectPr>
      </w:pPr>
      <w:r>
        <w:rPr>
          <w:rFonts w:ascii="Arial" w:eastAsia="Arial" w:hAnsi="Arial"/>
          <w:color w:val="202124"/>
          <w:sz w:val="21"/>
        </w:rPr>
        <w:t xml:space="preserve">Marca </w:t>
      </w:r>
      <w:r w:rsidR="00C95D51">
        <w:rPr>
          <w:rFonts w:ascii="Arial" w:eastAsia="Arial" w:hAnsi="Arial"/>
          <w:color w:val="202124"/>
          <w:sz w:val="21"/>
        </w:rPr>
        <w:t>la alternativa que corresponda (5 puntos cada ítem):</w:t>
      </w:r>
    </w:p>
    <w:p w:rsidR="00FC3592" w:rsidRDefault="00FC3592" w:rsidP="00FC3592">
      <w:pPr>
        <w:spacing w:line="20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200" w:lineRule="exact"/>
        <w:rPr>
          <w:rFonts w:ascii="Times New Roman" w:eastAsia="Times New Roman" w:hAnsi="Times New Roman"/>
        </w:rPr>
      </w:pPr>
    </w:p>
    <w:p w:rsidR="00FC3592" w:rsidRPr="00FC3592" w:rsidRDefault="00FC3592" w:rsidP="00FE182F">
      <w:pPr>
        <w:numPr>
          <w:ilvl w:val="0"/>
          <w:numId w:val="27"/>
        </w:numPr>
        <w:tabs>
          <w:tab w:val="left" w:pos="490"/>
        </w:tabs>
        <w:spacing w:line="200" w:lineRule="exact"/>
        <w:ind w:right="180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val="es-CL" w:eastAsia="es-C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194945</wp:posOffset>
            </wp:positionV>
            <wp:extent cx="323850" cy="171450"/>
            <wp:effectExtent l="0" t="0" r="0" b="0"/>
            <wp:wrapTight wrapText="bothSides">
              <wp:wrapPolygon edited="0">
                <wp:start x="0" y="0"/>
                <wp:lineTo x="0" y="19200"/>
                <wp:lineTo x="20329" y="19200"/>
                <wp:lineTo x="20329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3592">
        <w:rPr>
          <w:rFonts w:ascii="Arial" w:eastAsia="Arial" w:hAnsi="Arial"/>
          <w:color w:val="202124"/>
        </w:rPr>
        <w:t>Nuestro cliente nos reenvía mercadería por presentar fallas en su uso</w:t>
      </w:r>
      <w:r w:rsidR="00953686">
        <w:rPr>
          <w:rFonts w:ascii="Arial" w:eastAsia="Arial" w:hAnsi="Arial"/>
          <w:color w:val="202124"/>
        </w:rPr>
        <w:t>:</w:t>
      </w:r>
      <w:r w:rsidRPr="00FC3592">
        <w:rPr>
          <w:rFonts w:ascii="Arial" w:eastAsia="Arial" w:hAnsi="Arial"/>
          <w:color w:val="202124"/>
        </w:rPr>
        <w:t xml:space="preserve"> </w:t>
      </w:r>
      <w:r w:rsidRPr="00FC3592">
        <w:rPr>
          <w:rFonts w:ascii="Arial" w:eastAsia="Arial" w:hAnsi="Arial"/>
          <w:color w:val="202124"/>
        </w:rPr>
        <w:br w:type="column"/>
      </w:r>
    </w:p>
    <w:p w:rsidR="00FC3592" w:rsidRDefault="00FC3592" w:rsidP="00FC3592">
      <w:pPr>
        <w:spacing w:line="20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rPr>
          <w:rFonts w:ascii="Arial" w:eastAsia="Arial" w:hAnsi="Arial"/>
          <w:sz w:val="18"/>
        </w:rPr>
      </w:pPr>
    </w:p>
    <w:p w:rsidR="00FC3592" w:rsidRDefault="00FC3592" w:rsidP="00FC3592">
      <w:pPr>
        <w:spacing w:line="0" w:lineRule="atLeast"/>
        <w:rPr>
          <w:rFonts w:ascii="Arial" w:eastAsia="Arial" w:hAnsi="Arial"/>
          <w:sz w:val="18"/>
        </w:rPr>
      </w:pPr>
    </w:p>
    <w:p w:rsidR="00FC3592" w:rsidRDefault="00FC3592" w:rsidP="00FC3592">
      <w:pPr>
        <w:spacing w:line="0" w:lineRule="atLeast"/>
        <w:rPr>
          <w:rFonts w:ascii="Arial" w:eastAsia="Arial" w:hAnsi="Arial"/>
          <w:sz w:val="18"/>
        </w:rPr>
        <w:sectPr w:rsidR="00FC3592">
          <w:type w:val="continuous"/>
          <w:pgSz w:w="12240" w:h="15840"/>
          <w:pgMar w:top="1227" w:right="1340" w:bottom="1440" w:left="1210" w:header="0" w:footer="0" w:gutter="0"/>
          <w:cols w:num="2" w:space="0" w:equalWidth="0">
            <w:col w:w="8270" w:space="720"/>
            <w:col w:w="700"/>
          </w:cols>
          <w:docGrid w:linePitch="360"/>
        </w:sect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Arial" w:eastAsia="Arial" w:hAnsi="Arial"/>
          <w:color w:val="202124"/>
          <w:sz w:val="21"/>
        </w:rPr>
        <w:t xml:space="preserve"> </w:t>
      </w:r>
      <w:r>
        <w:rPr>
          <w:rFonts w:ascii="Arial" w:eastAsia="Arial" w:hAnsi="Arial"/>
          <w:color w:val="202124"/>
          <w:sz w:val="21"/>
        </w:rPr>
        <w:t>Almacén de productos terminados</w:t>
      </w:r>
    </w:p>
    <w:p w:rsidR="00FC3592" w:rsidRDefault="00FC3592" w:rsidP="00FC3592">
      <w:pPr>
        <w:spacing w:line="122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de desperdicios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devoluciones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obsoletos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FC3592" w:rsidRDefault="00FC3592" w:rsidP="00FC3592">
      <w:pPr>
        <w:spacing w:line="200" w:lineRule="exact"/>
        <w:rPr>
          <w:rFonts w:ascii="Times New Roman" w:eastAsia="Times New Roman" w:hAnsi="Times New Roman"/>
        </w:rPr>
      </w:pPr>
    </w:p>
    <w:p w:rsidR="00FC3592" w:rsidRDefault="00FC3592" w:rsidP="00953686">
      <w:pPr>
        <w:numPr>
          <w:ilvl w:val="0"/>
          <w:numId w:val="26"/>
        </w:numPr>
        <w:tabs>
          <w:tab w:val="left" w:pos="490"/>
        </w:tabs>
        <w:spacing w:line="525" w:lineRule="auto"/>
        <w:ind w:left="490" w:right="-949" w:hanging="490"/>
        <w:rPr>
          <w:rFonts w:ascii="Arial" w:eastAsia="Arial" w:hAnsi="Arial"/>
          <w:color w:val="202124"/>
        </w:rPr>
      </w:pPr>
      <w:r>
        <w:rPr>
          <w:rFonts w:ascii="Arial" w:eastAsia="Arial" w:hAnsi="Arial"/>
          <w:color w:val="202124"/>
        </w:rPr>
        <w:t xml:space="preserve">La empresa retira de la sala de ventas el producto XX por muy baja </w:t>
      </w:r>
      <w:r w:rsidR="00953686">
        <w:rPr>
          <w:rFonts w:ascii="Arial" w:eastAsia="Arial" w:hAnsi="Arial"/>
          <w:color w:val="202124"/>
        </w:rPr>
        <w:t>d</w:t>
      </w:r>
      <w:r>
        <w:rPr>
          <w:rFonts w:ascii="Arial" w:eastAsia="Arial" w:hAnsi="Arial"/>
          <w:color w:val="202124"/>
        </w:rPr>
        <w:t>emand</w:t>
      </w:r>
      <w:r w:rsidR="00953686">
        <w:rPr>
          <w:rFonts w:ascii="Arial" w:eastAsia="Arial" w:hAnsi="Arial"/>
          <w:color w:val="202124"/>
        </w:rPr>
        <w:t>a:</w:t>
      </w:r>
      <w:r>
        <w:rPr>
          <w:rFonts w:ascii="Arial" w:eastAsia="Arial" w:hAnsi="Arial"/>
          <w:color w:val="202124"/>
        </w:rPr>
        <w:t xml:space="preserve"> </w:t>
      </w: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Arial" w:eastAsia="Arial" w:hAnsi="Arial"/>
          <w:noProof/>
          <w:color w:val="202124"/>
          <w:lang w:val="es-CL" w:eastAsia="es-CL"/>
        </w:rPr>
        <w:drawing>
          <wp:inline distT="0" distB="0" distL="0" distR="0">
            <wp:extent cx="323850" cy="152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terminados</w:t>
      </w:r>
    </w:p>
    <w:p w:rsidR="00FC3592" w:rsidRDefault="00FC3592" w:rsidP="00FC3592">
      <w:pPr>
        <w:spacing w:line="122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de desperdicios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devoluciones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obsoletos</w:t>
      </w:r>
    </w:p>
    <w:p w:rsidR="00FC3592" w:rsidRDefault="00FC3592" w:rsidP="00FC3592">
      <w:pPr>
        <w:spacing w:line="110" w:lineRule="exact"/>
        <w:rPr>
          <w:rFonts w:ascii="Times New Roman" w:eastAsia="Times New Roman" w:hAnsi="Times New Roman"/>
        </w:rPr>
      </w:pP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FC3592" w:rsidRDefault="00FC3592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D208BF" w:rsidRDefault="00D208BF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953686" w:rsidRPr="00953686" w:rsidRDefault="00953686" w:rsidP="00953686">
      <w:pPr>
        <w:numPr>
          <w:ilvl w:val="0"/>
          <w:numId w:val="28"/>
        </w:numPr>
        <w:tabs>
          <w:tab w:val="left" w:pos="490"/>
        </w:tabs>
        <w:spacing w:line="326" w:lineRule="auto"/>
        <w:ind w:left="490" w:right="400" w:hanging="490"/>
        <w:rPr>
          <w:rFonts w:ascii="Arial" w:eastAsia="Arial" w:hAnsi="Arial"/>
          <w:color w:val="202124"/>
        </w:rPr>
      </w:pPr>
      <w:r>
        <w:rPr>
          <w:rFonts w:ascii="Arial" w:eastAsia="Arial" w:hAnsi="Arial"/>
          <w:color w:val="202124"/>
        </w:rPr>
        <w:t>En este lugar se depositan todas las cajas plásticas para e</w:t>
      </w:r>
      <w:r>
        <w:rPr>
          <w:rFonts w:ascii="Arial" w:eastAsia="Arial" w:hAnsi="Arial"/>
          <w:color w:val="202124"/>
        </w:rPr>
        <w:t>mbalar los productos terminados:</w:t>
      </w:r>
    </w:p>
    <w:p w:rsidR="00953686" w:rsidRDefault="00953686" w:rsidP="00953686">
      <w:pPr>
        <w:spacing w:line="4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color w:val="202124"/>
        </w:rPr>
        <w:br w:type="column"/>
      </w:r>
    </w:p>
    <w:p w:rsidR="00953686" w:rsidRDefault="00953686" w:rsidP="00953686">
      <w:pPr>
        <w:spacing w:line="0" w:lineRule="atLeast"/>
        <w:rPr>
          <w:rFonts w:ascii="Arial" w:eastAsia="Arial" w:hAnsi="Arial"/>
          <w:sz w:val="18"/>
        </w:rPr>
        <w:sectPr w:rsidR="00953686" w:rsidSect="00953686">
          <w:type w:val="continuous"/>
          <w:pgSz w:w="12240" w:h="15840"/>
          <w:pgMar w:top="723" w:right="1340" w:bottom="1440" w:left="1210" w:header="0" w:footer="0" w:gutter="0"/>
          <w:cols w:num="2" w:space="0" w:equalWidth="0">
            <w:col w:w="9774" w:space="-919"/>
            <w:col w:w="835"/>
          </w:cols>
          <w:docGrid w:linePitch="360"/>
        </w:sect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terminados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en proceso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materias primas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auxiliares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D208BF" w:rsidRDefault="00D208BF" w:rsidP="00FC3592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953686" w:rsidRDefault="00953686" w:rsidP="00953686">
      <w:pPr>
        <w:tabs>
          <w:tab w:val="left" w:pos="470"/>
          <w:tab w:val="left" w:pos="8970"/>
        </w:tabs>
        <w:spacing w:line="0" w:lineRule="atLeast"/>
        <w:ind w:left="10"/>
        <w:rPr>
          <w:rFonts w:ascii="Arial" w:eastAsia="Arial" w:hAnsi="Arial"/>
          <w:color w:val="202124"/>
        </w:rPr>
      </w:pPr>
      <w:r>
        <w:rPr>
          <w:rFonts w:ascii="Arial" w:eastAsia="Arial" w:hAnsi="Arial"/>
          <w:color w:val="202124"/>
          <w:sz w:val="21"/>
        </w:rPr>
        <w:t xml:space="preserve">4.     </w:t>
      </w:r>
      <w:r>
        <w:rPr>
          <w:rFonts w:ascii="Arial" w:eastAsia="Arial" w:hAnsi="Arial"/>
          <w:color w:val="202124"/>
        </w:rPr>
        <w:t>La empresa panificadora debe contar con</w:t>
      </w:r>
      <w:r>
        <w:rPr>
          <w:rFonts w:ascii="Arial" w:eastAsia="Arial" w:hAnsi="Arial"/>
          <w:color w:val="202124"/>
        </w:rPr>
        <w:t xml:space="preserve"> un lugar adecuado para la masa:</w:t>
      </w:r>
    </w:p>
    <w:p w:rsidR="00953686" w:rsidRDefault="00953686" w:rsidP="00953686">
      <w:pPr>
        <w:tabs>
          <w:tab w:val="left" w:pos="470"/>
          <w:tab w:val="left" w:pos="8970"/>
        </w:tabs>
        <w:spacing w:line="0" w:lineRule="atLeast"/>
        <w:ind w:left="1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</w:rPr>
        <w:tab/>
      </w: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terminados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en proceso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materias primas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auxiliares</w:t>
      </w:r>
    </w:p>
    <w:p w:rsidR="00953686" w:rsidRDefault="00953686" w:rsidP="00953686">
      <w:pPr>
        <w:spacing w:line="110" w:lineRule="exact"/>
        <w:rPr>
          <w:rFonts w:ascii="Times New Roman" w:eastAsia="Times New Roman" w:hAnsi="Times New Roman"/>
        </w:rPr>
      </w:pPr>
    </w:p>
    <w:p w:rsidR="00953686" w:rsidRDefault="00953686" w:rsidP="00953686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D208BF" w:rsidRPr="00953686" w:rsidRDefault="00D208BF" w:rsidP="00953686">
      <w:pPr>
        <w:spacing w:line="0" w:lineRule="atLeast"/>
        <w:rPr>
          <w:rFonts w:ascii="Arial" w:eastAsia="Arial" w:hAnsi="Arial"/>
          <w:color w:val="202124"/>
          <w:sz w:val="21"/>
        </w:rPr>
      </w:pPr>
    </w:p>
    <w:p w:rsidR="00640979" w:rsidRDefault="00640979" w:rsidP="00640979">
      <w:pPr>
        <w:spacing w:line="210" w:lineRule="exact"/>
        <w:rPr>
          <w:rFonts w:ascii="Times New Roman" w:eastAsia="Times New Roman" w:hAnsi="Times New Roman"/>
        </w:rPr>
      </w:pPr>
    </w:p>
    <w:p w:rsidR="00640979" w:rsidRPr="00640979" w:rsidRDefault="00640979" w:rsidP="00640979">
      <w:pPr>
        <w:tabs>
          <w:tab w:val="left" w:pos="470"/>
          <w:tab w:val="left" w:pos="8970"/>
        </w:tabs>
        <w:spacing w:line="0" w:lineRule="atLeast"/>
        <w:ind w:left="10"/>
        <w:rPr>
          <w:rFonts w:ascii="Arial" w:eastAsia="Arial" w:hAnsi="Arial"/>
          <w:sz w:val="18"/>
        </w:rPr>
      </w:pPr>
      <w:r>
        <w:rPr>
          <w:rFonts w:ascii="Arial" w:eastAsia="Arial" w:hAnsi="Arial"/>
          <w:color w:val="202124"/>
        </w:rPr>
        <w:t>5.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202124"/>
        </w:rPr>
        <w:t xml:space="preserve">La empresa cuenta con un punto de </w:t>
      </w:r>
      <w:r>
        <w:rPr>
          <w:rFonts w:ascii="Arial" w:eastAsia="Arial" w:hAnsi="Arial"/>
          <w:color w:val="202124"/>
        </w:rPr>
        <w:t xml:space="preserve">almacenamiento para distribuir a </w:t>
      </w:r>
      <w:r>
        <w:rPr>
          <w:rFonts w:ascii="Arial" w:eastAsia="Arial" w:hAnsi="Arial"/>
          <w:color w:val="202124"/>
        </w:rPr>
        <w:t>distintas</w:t>
      </w:r>
      <w:r>
        <w:rPr>
          <w:rFonts w:ascii="Arial" w:eastAsia="Arial" w:hAnsi="Arial"/>
          <w:color w:val="202124"/>
        </w:rPr>
        <w:t xml:space="preserve">                           localidades: </w:t>
      </w:r>
    </w:p>
    <w:p w:rsidR="00640979" w:rsidRDefault="00640979" w:rsidP="00640979">
      <w:pPr>
        <w:spacing w:line="273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309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terminados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productos en proceso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materias primas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Almacén de materiales auxiliares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  <w:r w:rsidRPr="00E4181B">
        <w:pict>
          <v:shape id="Imagen 90" o:spid="_x0000_i1025" type="#_x0000_t75" style="width:25.5pt;height:15pt;visibility:visible;mso-wrap-style:square">
            <v:imagedata r:id="rId19" o:title=""/>
          </v:shape>
        </w:pict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640979" w:rsidRDefault="00640979" w:rsidP="00640979">
      <w:pPr>
        <w:tabs>
          <w:tab w:val="left" w:pos="460"/>
        </w:tabs>
        <w:spacing w:line="326" w:lineRule="auto"/>
        <w:ind w:left="480" w:hanging="479"/>
        <w:rPr>
          <w:rFonts w:ascii="Arial" w:eastAsia="Arial" w:hAnsi="Arial"/>
          <w:color w:val="202124"/>
        </w:rPr>
      </w:pPr>
      <w:r>
        <w:rPr>
          <w:rFonts w:ascii="Arial" w:eastAsia="Arial" w:hAnsi="Arial"/>
          <w:color w:val="202124"/>
        </w:rPr>
        <w:t xml:space="preserve">6. </w:t>
      </w:r>
      <w:r>
        <w:rPr>
          <w:rFonts w:ascii="Arial" w:eastAsia="Arial" w:hAnsi="Arial"/>
          <w:color w:val="202124"/>
        </w:rPr>
        <w:tab/>
      </w:r>
      <w:r>
        <w:rPr>
          <w:rFonts w:ascii="Arial" w:eastAsia="Arial" w:hAnsi="Arial"/>
          <w:color w:val="202124"/>
        </w:rPr>
        <w:t>En caso de ocurrir un siniestro, este tipo de bodegas tiene un menor riesgo</w:t>
      </w:r>
      <w:r w:rsidR="00C95D51">
        <w:rPr>
          <w:rFonts w:ascii="Arial" w:eastAsia="Arial" w:hAnsi="Arial"/>
          <w:color w:val="202124"/>
        </w:rPr>
        <w:t xml:space="preserve"> de perder el material:</w:t>
      </w:r>
    </w:p>
    <w:p w:rsidR="00640979" w:rsidRDefault="00640979" w:rsidP="00640979">
      <w:pPr>
        <w:spacing w:line="18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309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4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Bodega centralizada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4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Bodega descentralizada</w:t>
      </w:r>
    </w:p>
    <w:p w:rsidR="00640979" w:rsidRDefault="00640979" w:rsidP="00640979">
      <w:pPr>
        <w:spacing w:line="110" w:lineRule="exact"/>
        <w:rPr>
          <w:rFonts w:ascii="Times New Roman" w:eastAsia="Times New Roman" w:hAnsi="Times New Roman"/>
        </w:rPr>
      </w:pPr>
    </w:p>
    <w:p w:rsidR="00640979" w:rsidRDefault="00640979" w:rsidP="00640979">
      <w:pPr>
        <w:spacing w:line="0" w:lineRule="atLeast"/>
        <w:ind w:left="540"/>
        <w:rPr>
          <w:rFonts w:ascii="Arial" w:eastAsia="Arial" w:hAnsi="Arial"/>
          <w:color w:val="202124"/>
          <w:sz w:val="21"/>
        </w:rPr>
      </w:pPr>
      <w:r>
        <w:rPr>
          <w:rFonts w:ascii="Times New Roman" w:eastAsia="Times New Roman" w:hAnsi="Times New Roman"/>
          <w:noProof/>
          <w:lang w:val="es-CL" w:eastAsia="es-CL"/>
        </w:rPr>
        <w:drawing>
          <wp:inline distT="0" distB="0" distL="0" distR="0">
            <wp:extent cx="323850" cy="190500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202124"/>
          <w:sz w:val="21"/>
        </w:rPr>
        <w:t xml:space="preserve"> Ninguna de las anteriores</w:t>
      </w:r>
    </w:p>
    <w:p w:rsidR="00640979" w:rsidRDefault="00640979" w:rsidP="00640979">
      <w:pPr>
        <w:spacing w:line="0" w:lineRule="atLeast"/>
        <w:ind w:left="550"/>
        <w:rPr>
          <w:rFonts w:ascii="Arial" w:eastAsia="Arial" w:hAnsi="Arial"/>
          <w:color w:val="202124"/>
          <w:sz w:val="21"/>
        </w:rPr>
      </w:pPr>
    </w:p>
    <w:p w:rsidR="00D208BF" w:rsidRPr="00640979" w:rsidRDefault="00D208BF" w:rsidP="00640979">
      <w:pPr>
        <w:pStyle w:val="Prrafodelista"/>
        <w:numPr>
          <w:ilvl w:val="0"/>
          <w:numId w:val="27"/>
        </w:numPr>
        <w:spacing w:line="0" w:lineRule="atLeast"/>
        <w:rPr>
          <w:rFonts w:ascii="Arial" w:eastAsia="Arial" w:hAnsi="Arial"/>
          <w:color w:val="202124"/>
          <w:sz w:val="21"/>
        </w:rPr>
        <w:sectPr w:rsidR="00D208BF" w:rsidRPr="00640979" w:rsidSect="00953686">
          <w:type w:val="continuous"/>
          <w:pgSz w:w="12240" w:h="15840"/>
          <w:pgMar w:top="993" w:right="1340" w:bottom="1135" w:left="1210" w:header="0" w:footer="0" w:gutter="0"/>
          <w:cols w:space="0" w:equalWidth="0">
            <w:col w:w="9690"/>
          </w:cols>
          <w:docGrid w:linePitch="360"/>
        </w:sectPr>
      </w:pPr>
    </w:p>
    <w:p w:rsidR="00FC3592" w:rsidRPr="00FC3592" w:rsidRDefault="00FC3592" w:rsidP="00FC3592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bCs/>
          <w:color w:val="000000"/>
          <w:lang w:val="es-ES"/>
        </w:rPr>
      </w:pPr>
    </w:p>
    <w:sectPr w:rsidR="00FC3592" w:rsidRPr="00FC3592" w:rsidSect="00A13FE4">
      <w:headerReference w:type="default" r:id="rId20"/>
      <w:pgSz w:w="12242" w:h="18711"/>
      <w:pgMar w:top="709" w:right="104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43" w:rsidRDefault="00FF7643" w:rsidP="00CF182B">
      <w:r>
        <w:separator/>
      </w:r>
    </w:p>
  </w:endnote>
  <w:endnote w:type="continuationSeparator" w:id="0">
    <w:p w:rsidR="00FF7643" w:rsidRDefault="00FF7643" w:rsidP="00CF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43" w:rsidRDefault="00FF7643" w:rsidP="00CF182B">
      <w:r>
        <w:separator/>
      </w:r>
    </w:p>
  </w:footnote>
  <w:footnote w:type="continuationSeparator" w:id="0">
    <w:p w:rsidR="00FF7643" w:rsidRDefault="00FF7643" w:rsidP="00CF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2B" w:rsidRDefault="00CF18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D358E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0.25pt;height:29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8D2932"/>
    <w:multiLevelType w:val="hybridMultilevel"/>
    <w:tmpl w:val="60982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D4594"/>
    <w:multiLevelType w:val="hybridMultilevel"/>
    <w:tmpl w:val="7C5C67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F3B85"/>
    <w:multiLevelType w:val="hybridMultilevel"/>
    <w:tmpl w:val="5E9849E2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901400"/>
    <w:multiLevelType w:val="hybridMultilevel"/>
    <w:tmpl w:val="719840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3611"/>
    <w:multiLevelType w:val="hybridMultilevel"/>
    <w:tmpl w:val="AC2238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38A"/>
    <w:multiLevelType w:val="hybridMultilevel"/>
    <w:tmpl w:val="B1B87F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46370"/>
    <w:multiLevelType w:val="hybridMultilevel"/>
    <w:tmpl w:val="0D5273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75F2E"/>
    <w:multiLevelType w:val="hybridMultilevel"/>
    <w:tmpl w:val="BDB8E9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E028A"/>
    <w:multiLevelType w:val="hybridMultilevel"/>
    <w:tmpl w:val="4B488388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4AF"/>
    <w:multiLevelType w:val="hybridMultilevel"/>
    <w:tmpl w:val="34F034B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00DE2"/>
    <w:multiLevelType w:val="hybridMultilevel"/>
    <w:tmpl w:val="AADA04B4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776FE"/>
    <w:multiLevelType w:val="hybridMultilevel"/>
    <w:tmpl w:val="0088A3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94150"/>
    <w:multiLevelType w:val="hybridMultilevel"/>
    <w:tmpl w:val="D540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E392E"/>
    <w:multiLevelType w:val="hybridMultilevel"/>
    <w:tmpl w:val="D1F098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04861"/>
    <w:multiLevelType w:val="hybridMultilevel"/>
    <w:tmpl w:val="C70A50B4"/>
    <w:lvl w:ilvl="0" w:tplc="9A88F764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878A2"/>
    <w:multiLevelType w:val="hybridMultilevel"/>
    <w:tmpl w:val="81A03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3181"/>
    <w:multiLevelType w:val="hybridMultilevel"/>
    <w:tmpl w:val="C1E62A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45F66"/>
    <w:multiLevelType w:val="hybridMultilevel"/>
    <w:tmpl w:val="25E64F1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81C25"/>
    <w:multiLevelType w:val="hybridMultilevel"/>
    <w:tmpl w:val="108C0BF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C153D"/>
    <w:multiLevelType w:val="hybridMultilevel"/>
    <w:tmpl w:val="E728A7E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A052A"/>
    <w:multiLevelType w:val="hybridMultilevel"/>
    <w:tmpl w:val="EED039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4208B"/>
    <w:multiLevelType w:val="hybridMultilevel"/>
    <w:tmpl w:val="3CC6C79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0708C7"/>
    <w:multiLevelType w:val="hybridMultilevel"/>
    <w:tmpl w:val="3028BF1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276E5C"/>
    <w:multiLevelType w:val="hybridMultilevel"/>
    <w:tmpl w:val="3028BF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C2E47"/>
    <w:multiLevelType w:val="hybridMultilevel"/>
    <w:tmpl w:val="244E0B82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432EC"/>
    <w:multiLevelType w:val="hybridMultilevel"/>
    <w:tmpl w:val="97620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7"/>
  </w:num>
  <w:num w:numId="4">
    <w:abstractNumId w:val="11"/>
  </w:num>
  <w:num w:numId="5">
    <w:abstractNumId w:val="16"/>
  </w:num>
  <w:num w:numId="6">
    <w:abstractNumId w:val="25"/>
  </w:num>
  <w:num w:numId="7">
    <w:abstractNumId w:val="26"/>
  </w:num>
  <w:num w:numId="8">
    <w:abstractNumId w:val="17"/>
  </w:num>
  <w:num w:numId="9">
    <w:abstractNumId w:val="0"/>
  </w:num>
  <w:num w:numId="10">
    <w:abstractNumId w:val="19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27"/>
  </w:num>
  <w:num w:numId="16">
    <w:abstractNumId w:val="13"/>
  </w:num>
  <w:num w:numId="17">
    <w:abstractNumId w:val="20"/>
  </w:num>
  <w:num w:numId="18">
    <w:abstractNumId w:val="5"/>
  </w:num>
  <w:num w:numId="19">
    <w:abstractNumId w:val="12"/>
  </w:num>
  <w:num w:numId="20">
    <w:abstractNumId w:val="22"/>
  </w:num>
  <w:num w:numId="21">
    <w:abstractNumId w:val="21"/>
  </w:num>
  <w:num w:numId="22">
    <w:abstractNumId w:val="23"/>
  </w:num>
  <w:num w:numId="23">
    <w:abstractNumId w:val="10"/>
  </w:num>
  <w:num w:numId="24">
    <w:abstractNumId w:val="9"/>
  </w:num>
  <w:num w:numId="25">
    <w:abstractNumId w:val="24"/>
  </w:num>
  <w:num w:numId="26">
    <w:abstractNumId w:val="1"/>
  </w:num>
  <w:num w:numId="27">
    <w:abstractNumId w:val="14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77C"/>
    <w:rsid w:val="00007C6A"/>
    <w:rsid w:val="000106B8"/>
    <w:rsid w:val="000142E6"/>
    <w:rsid w:val="00015864"/>
    <w:rsid w:val="00023B34"/>
    <w:rsid w:val="00025AA2"/>
    <w:rsid w:val="000263A1"/>
    <w:rsid w:val="000340C5"/>
    <w:rsid w:val="00037963"/>
    <w:rsid w:val="00043808"/>
    <w:rsid w:val="0005036D"/>
    <w:rsid w:val="00063F23"/>
    <w:rsid w:val="00070F44"/>
    <w:rsid w:val="000844A0"/>
    <w:rsid w:val="000A08A5"/>
    <w:rsid w:val="000A5D6A"/>
    <w:rsid w:val="000A7A69"/>
    <w:rsid w:val="000B406B"/>
    <w:rsid w:val="000B543F"/>
    <w:rsid w:val="000D1D27"/>
    <w:rsid w:val="000D6840"/>
    <w:rsid w:val="00103442"/>
    <w:rsid w:val="00122200"/>
    <w:rsid w:val="00130D40"/>
    <w:rsid w:val="0013721C"/>
    <w:rsid w:val="00151D1D"/>
    <w:rsid w:val="00165CBF"/>
    <w:rsid w:val="00166D3A"/>
    <w:rsid w:val="00176546"/>
    <w:rsid w:val="0019505E"/>
    <w:rsid w:val="001A322B"/>
    <w:rsid w:val="001B07E7"/>
    <w:rsid w:val="001D5657"/>
    <w:rsid w:val="001F7A3D"/>
    <w:rsid w:val="00203480"/>
    <w:rsid w:val="00210730"/>
    <w:rsid w:val="00213786"/>
    <w:rsid w:val="00217C7F"/>
    <w:rsid w:val="00251B1F"/>
    <w:rsid w:val="00262A14"/>
    <w:rsid w:val="002B63D1"/>
    <w:rsid w:val="002E63EC"/>
    <w:rsid w:val="002E7ACF"/>
    <w:rsid w:val="00302A46"/>
    <w:rsid w:val="00317589"/>
    <w:rsid w:val="0033007D"/>
    <w:rsid w:val="003401E8"/>
    <w:rsid w:val="0034138C"/>
    <w:rsid w:val="00341EF4"/>
    <w:rsid w:val="00351D4D"/>
    <w:rsid w:val="00390109"/>
    <w:rsid w:val="003B13C0"/>
    <w:rsid w:val="003B5544"/>
    <w:rsid w:val="003C7805"/>
    <w:rsid w:val="003D1876"/>
    <w:rsid w:val="003D652F"/>
    <w:rsid w:val="003E3742"/>
    <w:rsid w:val="003F3C6B"/>
    <w:rsid w:val="00402179"/>
    <w:rsid w:val="004135FC"/>
    <w:rsid w:val="00424249"/>
    <w:rsid w:val="00445A12"/>
    <w:rsid w:val="00452DF3"/>
    <w:rsid w:val="00456BDE"/>
    <w:rsid w:val="00456C14"/>
    <w:rsid w:val="004579D8"/>
    <w:rsid w:val="004639EB"/>
    <w:rsid w:val="004640AF"/>
    <w:rsid w:val="00467DD0"/>
    <w:rsid w:val="004866B6"/>
    <w:rsid w:val="004A7A12"/>
    <w:rsid w:val="004C5334"/>
    <w:rsid w:val="004D7B83"/>
    <w:rsid w:val="004E4CE1"/>
    <w:rsid w:val="004F0285"/>
    <w:rsid w:val="004F3546"/>
    <w:rsid w:val="00502AAA"/>
    <w:rsid w:val="005100DE"/>
    <w:rsid w:val="00520BEE"/>
    <w:rsid w:val="00522AED"/>
    <w:rsid w:val="00531041"/>
    <w:rsid w:val="005628CB"/>
    <w:rsid w:val="00563CC1"/>
    <w:rsid w:val="005714D2"/>
    <w:rsid w:val="005724E6"/>
    <w:rsid w:val="005762C1"/>
    <w:rsid w:val="005A431A"/>
    <w:rsid w:val="005A65AA"/>
    <w:rsid w:val="005C2DBD"/>
    <w:rsid w:val="005D1785"/>
    <w:rsid w:val="005D7E02"/>
    <w:rsid w:val="005E049E"/>
    <w:rsid w:val="005E27AA"/>
    <w:rsid w:val="005E2CE5"/>
    <w:rsid w:val="005E54FF"/>
    <w:rsid w:val="005E6C59"/>
    <w:rsid w:val="0061156B"/>
    <w:rsid w:val="00627F0C"/>
    <w:rsid w:val="00640979"/>
    <w:rsid w:val="00641C82"/>
    <w:rsid w:val="00642AB8"/>
    <w:rsid w:val="006608EC"/>
    <w:rsid w:val="006801CB"/>
    <w:rsid w:val="00696009"/>
    <w:rsid w:val="006C41AA"/>
    <w:rsid w:val="006C462A"/>
    <w:rsid w:val="007202E4"/>
    <w:rsid w:val="00731C7F"/>
    <w:rsid w:val="00745B1D"/>
    <w:rsid w:val="00753A1B"/>
    <w:rsid w:val="00776BBD"/>
    <w:rsid w:val="007879B2"/>
    <w:rsid w:val="007A163B"/>
    <w:rsid w:val="007A644F"/>
    <w:rsid w:val="007B209E"/>
    <w:rsid w:val="007F2C2E"/>
    <w:rsid w:val="007F54A1"/>
    <w:rsid w:val="0082159F"/>
    <w:rsid w:val="00823428"/>
    <w:rsid w:val="00827AAA"/>
    <w:rsid w:val="00831310"/>
    <w:rsid w:val="00861BC3"/>
    <w:rsid w:val="0087449A"/>
    <w:rsid w:val="00892A1A"/>
    <w:rsid w:val="008B6820"/>
    <w:rsid w:val="008E2385"/>
    <w:rsid w:val="00905096"/>
    <w:rsid w:val="00936BD0"/>
    <w:rsid w:val="00947E30"/>
    <w:rsid w:val="00953686"/>
    <w:rsid w:val="00954B4B"/>
    <w:rsid w:val="00961280"/>
    <w:rsid w:val="00990514"/>
    <w:rsid w:val="009A2D71"/>
    <w:rsid w:val="009B558D"/>
    <w:rsid w:val="009C2A09"/>
    <w:rsid w:val="009D5C00"/>
    <w:rsid w:val="009F01CC"/>
    <w:rsid w:val="00A13FE4"/>
    <w:rsid w:val="00A16FCA"/>
    <w:rsid w:val="00A21C34"/>
    <w:rsid w:val="00A2676F"/>
    <w:rsid w:val="00A54097"/>
    <w:rsid w:val="00A74EC7"/>
    <w:rsid w:val="00A771D0"/>
    <w:rsid w:val="00AA6552"/>
    <w:rsid w:val="00AB3DAF"/>
    <w:rsid w:val="00AC42AE"/>
    <w:rsid w:val="00AD29E9"/>
    <w:rsid w:val="00AD3F8D"/>
    <w:rsid w:val="00AD511E"/>
    <w:rsid w:val="00B03535"/>
    <w:rsid w:val="00B16276"/>
    <w:rsid w:val="00B35688"/>
    <w:rsid w:val="00B451C1"/>
    <w:rsid w:val="00B549F5"/>
    <w:rsid w:val="00B632E3"/>
    <w:rsid w:val="00BA112B"/>
    <w:rsid w:val="00BA741B"/>
    <w:rsid w:val="00BB4758"/>
    <w:rsid w:val="00BB4C3B"/>
    <w:rsid w:val="00C538D5"/>
    <w:rsid w:val="00C95D51"/>
    <w:rsid w:val="00CA1061"/>
    <w:rsid w:val="00CA1BF3"/>
    <w:rsid w:val="00CA37BB"/>
    <w:rsid w:val="00CA671C"/>
    <w:rsid w:val="00CC49C1"/>
    <w:rsid w:val="00CD1960"/>
    <w:rsid w:val="00CF182B"/>
    <w:rsid w:val="00CF5AA7"/>
    <w:rsid w:val="00D06A20"/>
    <w:rsid w:val="00D208BF"/>
    <w:rsid w:val="00D2677C"/>
    <w:rsid w:val="00D42B16"/>
    <w:rsid w:val="00D5104A"/>
    <w:rsid w:val="00D541E2"/>
    <w:rsid w:val="00D76627"/>
    <w:rsid w:val="00D826DE"/>
    <w:rsid w:val="00D839B9"/>
    <w:rsid w:val="00D87D4C"/>
    <w:rsid w:val="00DA07E8"/>
    <w:rsid w:val="00DA61B5"/>
    <w:rsid w:val="00DC7A3A"/>
    <w:rsid w:val="00DD19B1"/>
    <w:rsid w:val="00DD2966"/>
    <w:rsid w:val="00DE40A4"/>
    <w:rsid w:val="00E050B2"/>
    <w:rsid w:val="00E12152"/>
    <w:rsid w:val="00E126BD"/>
    <w:rsid w:val="00E23F28"/>
    <w:rsid w:val="00E2405A"/>
    <w:rsid w:val="00E44C42"/>
    <w:rsid w:val="00E4740E"/>
    <w:rsid w:val="00E76982"/>
    <w:rsid w:val="00E8774C"/>
    <w:rsid w:val="00EF3538"/>
    <w:rsid w:val="00F31CA7"/>
    <w:rsid w:val="00F42F86"/>
    <w:rsid w:val="00F523B7"/>
    <w:rsid w:val="00F608C3"/>
    <w:rsid w:val="00F62DED"/>
    <w:rsid w:val="00F63F1A"/>
    <w:rsid w:val="00F94974"/>
    <w:rsid w:val="00FA4748"/>
    <w:rsid w:val="00FB2123"/>
    <w:rsid w:val="00FC3592"/>
    <w:rsid w:val="00FD0E3C"/>
    <w:rsid w:val="00FE19E7"/>
    <w:rsid w:val="00FE3237"/>
    <w:rsid w:val="00FE5E75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403B5C86-8B08-4744-9D46-3B3D5E26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44"/>
  </w:style>
  <w:style w:type="paragraph" w:styleId="Ttulo1">
    <w:name w:val="heading 1"/>
    <w:basedOn w:val="Normal"/>
    <w:next w:val="Normal"/>
    <w:link w:val="Ttulo1Car"/>
    <w:qFormat/>
    <w:rsid w:val="00B632E3"/>
    <w:pPr>
      <w:keepNext/>
      <w:outlineLvl w:val="0"/>
    </w:pPr>
    <w:rPr>
      <w:rFonts w:ascii="Garamond" w:eastAsia="Times New Roman" w:hAnsi="Garamond" w:cs="Times New Roman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546"/>
    <w:pPr>
      <w:ind w:left="720"/>
      <w:contextualSpacing/>
    </w:pPr>
  </w:style>
  <w:style w:type="table" w:styleId="Tablaconcuadrcula">
    <w:name w:val="Table Grid"/>
    <w:basedOn w:val="Tablanormal"/>
    <w:uiPriority w:val="99"/>
    <w:rsid w:val="000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2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22B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632E3"/>
    <w:rPr>
      <w:rFonts w:ascii="Garamond" w:eastAsia="Times New Roman" w:hAnsi="Garamond" w:cs="Times New Roman"/>
      <w:b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CF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82B"/>
  </w:style>
  <w:style w:type="paragraph" w:styleId="Piedepgina">
    <w:name w:val="footer"/>
    <w:basedOn w:val="Normal"/>
    <w:link w:val="PiedepginaCar"/>
    <w:uiPriority w:val="99"/>
    <w:semiHidden/>
    <w:unhideWhenUsed/>
    <w:rsid w:val="00CF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182B"/>
  </w:style>
  <w:style w:type="paragraph" w:styleId="NormalWeb">
    <w:name w:val="Normal (Web)"/>
    <w:basedOn w:val="Normal"/>
    <w:uiPriority w:val="99"/>
    <w:unhideWhenUsed/>
    <w:rsid w:val="003B13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apple-converted-space">
    <w:name w:val="apple-converted-space"/>
    <w:basedOn w:val="Fuentedeprrafopredeter"/>
    <w:rsid w:val="003B13C0"/>
  </w:style>
  <w:style w:type="character" w:styleId="Textoennegrita">
    <w:name w:val="Strong"/>
    <w:basedOn w:val="Fuentedeprrafopredeter"/>
    <w:uiPriority w:val="22"/>
    <w:qFormat/>
    <w:rsid w:val="003B13C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13C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73CA-E66C-4C07-BC7B-0C2758BD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Moreno Ghersi</dc:creator>
  <cp:keywords/>
  <dc:description/>
  <cp:lastModifiedBy>nienha</cp:lastModifiedBy>
  <cp:revision>87</cp:revision>
  <cp:lastPrinted>2018-03-06T11:19:00Z</cp:lastPrinted>
  <dcterms:created xsi:type="dcterms:W3CDTF">2012-09-14T01:53:00Z</dcterms:created>
  <dcterms:modified xsi:type="dcterms:W3CDTF">2020-05-05T03:28:00Z</dcterms:modified>
</cp:coreProperties>
</file>