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51" w:type="dxa"/>
        <w:tblInd w:w="-856" w:type="dxa"/>
        <w:tblLook w:val="04A0" w:firstRow="1" w:lastRow="0" w:firstColumn="1" w:lastColumn="0" w:noHBand="0" w:noVBand="1"/>
      </w:tblPr>
      <w:tblGrid>
        <w:gridCol w:w="2552"/>
        <w:gridCol w:w="6946"/>
        <w:gridCol w:w="753"/>
      </w:tblGrid>
      <w:tr w:rsidR="000578DF" w:rsidRPr="00C740AF" w14:paraId="75068A0E" w14:textId="77777777" w:rsidTr="00353E5D">
        <w:tc>
          <w:tcPr>
            <w:tcW w:w="2552" w:type="dxa"/>
          </w:tcPr>
          <w:p w14:paraId="76275517" w14:textId="77777777" w:rsidR="000578DF" w:rsidRPr="00C740AF" w:rsidRDefault="000578DF" w:rsidP="00B42929">
            <w:pPr>
              <w:pStyle w:val="Sinespaciado"/>
              <w:jc w:val="center"/>
              <w:rPr>
                <w:rFonts w:ascii="Cambria" w:hAnsi="Cambria"/>
                <w:b/>
              </w:rPr>
            </w:pPr>
            <w:r w:rsidRPr="00C740AF">
              <w:rPr>
                <w:rFonts w:ascii="Cambria" w:hAnsi="Cambria"/>
                <w:b/>
              </w:rPr>
              <w:t>Asignaturas</w:t>
            </w:r>
          </w:p>
        </w:tc>
        <w:tc>
          <w:tcPr>
            <w:tcW w:w="6946" w:type="dxa"/>
          </w:tcPr>
          <w:p w14:paraId="5DF847CB" w14:textId="77777777" w:rsidR="000578DF" w:rsidRPr="00C740AF" w:rsidRDefault="000578DF" w:rsidP="00B42929">
            <w:pPr>
              <w:pStyle w:val="Sinespaciado"/>
              <w:jc w:val="center"/>
              <w:rPr>
                <w:rFonts w:ascii="Cambria" w:hAnsi="Cambria"/>
                <w:b/>
              </w:rPr>
            </w:pPr>
            <w:r w:rsidRPr="00C740AF">
              <w:rPr>
                <w:rFonts w:ascii="Cambria" w:hAnsi="Cambria"/>
                <w:b/>
              </w:rPr>
              <w:t xml:space="preserve">Materiales o cuadernos </w:t>
            </w:r>
          </w:p>
        </w:tc>
        <w:tc>
          <w:tcPr>
            <w:tcW w:w="753" w:type="dxa"/>
          </w:tcPr>
          <w:p w14:paraId="18E71B14" w14:textId="77777777" w:rsidR="000578DF" w:rsidRPr="00C740AF" w:rsidRDefault="000578DF" w:rsidP="000578DF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</w:rPr>
            </w:pPr>
          </w:p>
        </w:tc>
      </w:tr>
      <w:tr w:rsidR="000578DF" w:rsidRPr="00A834B6" w14:paraId="04FDFB21" w14:textId="77777777" w:rsidTr="00B53B0C">
        <w:trPr>
          <w:trHeight w:val="697"/>
        </w:trPr>
        <w:tc>
          <w:tcPr>
            <w:tcW w:w="2552" w:type="dxa"/>
          </w:tcPr>
          <w:p w14:paraId="16EB3958" w14:textId="78B02EB6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  <w:r w:rsidRPr="00A834B6">
              <w:rPr>
                <w:rFonts w:ascii="Cambria" w:hAnsi="Cambria"/>
              </w:rPr>
              <w:t>Lenguaje</w:t>
            </w:r>
          </w:p>
        </w:tc>
        <w:tc>
          <w:tcPr>
            <w:tcW w:w="6946" w:type="dxa"/>
          </w:tcPr>
          <w:p w14:paraId="59039AFE" w14:textId="77777777" w:rsidR="000578DF" w:rsidRPr="00A834B6" w:rsidRDefault="000578DF" w:rsidP="000578DF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>01 cuaderno universitario 100 hojas cuadro grande (forro rojo).</w:t>
            </w:r>
          </w:p>
          <w:p w14:paraId="5070ECCC" w14:textId="1423B090" w:rsidR="000578DF" w:rsidRPr="00B53B0C" w:rsidRDefault="000578DF" w:rsidP="00A834B6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14:paraId="17391C43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0578DF" w:rsidRPr="00A834B6" w14:paraId="457746E1" w14:textId="77777777" w:rsidTr="00353E5D">
        <w:tc>
          <w:tcPr>
            <w:tcW w:w="2552" w:type="dxa"/>
          </w:tcPr>
          <w:p w14:paraId="1E97CABA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  <w:r w:rsidRPr="00A834B6">
              <w:rPr>
                <w:rFonts w:ascii="Cambria" w:hAnsi="Cambria"/>
              </w:rPr>
              <w:t>Inglés</w:t>
            </w:r>
          </w:p>
        </w:tc>
        <w:tc>
          <w:tcPr>
            <w:tcW w:w="6946" w:type="dxa"/>
          </w:tcPr>
          <w:p w14:paraId="4048FBB7" w14:textId="18E1A936" w:rsidR="000578DF" w:rsidRPr="00A834B6" w:rsidRDefault="000578DF" w:rsidP="000578DF">
            <w:pPr>
              <w:rPr>
                <w:rFonts w:ascii="Cambria" w:hAnsi="Cambria" w:cs="Arial"/>
                <w:sz w:val="24"/>
                <w:szCs w:val="24"/>
              </w:rPr>
            </w:pPr>
            <w:r w:rsidRPr="00A834B6">
              <w:rPr>
                <w:rFonts w:ascii="Cambria" w:hAnsi="Cambria" w:cs="Arial"/>
                <w:sz w:val="24"/>
                <w:szCs w:val="24"/>
              </w:rPr>
              <w:t xml:space="preserve">01 cuaderno cuadro grande </w:t>
            </w:r>
            <w:r w:rsidR="00817946" w:rsidRPr="00A834B6">
              <w:rPr>
                <w:rFonts w:ascii="Cambria" w:hAnsi="Cambria" w:cs="Arial"/>
                <w:sz w:val="24"/>
                <w:szCs w:val="24"/>
              </w:rPr>
              <w:t>100</w:t>
            </w:r>
            <w:r w:rsidRPr="00A834B6">
              <w:rPr>
                <w:rFonts w:ascii="Cambria" w:hAnsi="Cambria" w:cs="Arial"/>
                <w:sz w:val="24"/>
                <w:szCs w:val="24"/>
              </w:rPr>
              <w:t xml:space="preserve"> hojas (forro amarillo) </w:t>
            </w:r>
          </w:p>
          <w:p w14:paraId="4AED7385" w14:textId="38394FFE" w:rsidR="000578DF" w:rsidRPr="00A834B6" w:rsidRDefault="000578DF" w:rsidP="000578DF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53" w:type="dxa"/>
          </w:tcPr>
          <w:p w14:paraId="12759F91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0578DF" w:rsidRPr="00A834B6" w14:paraId="266B1E97" w14:textId="77777777" w:rsidTr="00353E5D">
        <w:tc>
          <w:tcPr>
            <w:tcW w:w="2552" w:type="dxa"/>
          </w:tcPr>
          <w:p w14:paraId="0BE71157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  <w:r w:rsidRPr="00A834B6">
              <w:rPr>
                <w:rFonts w:ascii="Cambria" w:hAnsi="Cambria"/>
              </w:rPr>
              <w:t>Matemática</w:t>
            </w:r>
          </w:p>
        </w:tc>
        <w:tc>
          <w:tcPr>
            <w:tcW w:w="6946" w:type="dxa"/>
          </w:tcPr>
          <w:p w14:paraId="3A90E3CA" w14:textId="136964A0" w:rsidR="000578DF" w:rsidRPr="00A834B6" w:rsidRDefault="000578DF" w:rsidP="000578DF">
            <w:pPr>
              <w:rPr>
                <w:rFonts w:ascii="Cambria" w:hAnsi="Cambria" w:cs="Arial"/>
                <w:sz w:val="24"/>
                <w:szCs w:val="24"/>
              </w:rPr>
            </w:pPr>
            <w:r w:rsidRPr="00A834B6">
              <w:rPr>
                <w:rFonts w:ascii="Cambria" w:hAnsi="Cambria" w:cs="Arial"/>
                <w:sz w:val="24"/>
                <w:szCs w:val="24"/>
              </w:rPr>
              <w:t>0</w:t>
            </w:r>
            <w:r w:rsidR="00F276FF" w:rsidRPr="00A834B6">
              <w:rPr>
                <w:rFonts w:ascii="Cambria" w:hAnsi="Cambria" w:cs="Arial"/>
                <w:sz w:val="24"/>
                <w:szCs w:val="24"/>
              </w:rPr>
              <w:t>1</w:t>
            </w:r>
            <w:r w:rsidRPr="00A834B6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F276FF" w:rsidRPr="00A834B6">
              <w:rPr>
                <w:rFonts w:ascii="Cambria" w:hAnsi="Cambria" w:cs="Arial"/>
                <w:sz w:val="24"/>
                <w:szCs w:val="24"/>
              </w:rPr>
              <w:t>cuaderno</w:t>
            </w:r>
            <w:r w:rsidRPr="00A834B6">
              <w:rPr>
                <w:rFonts w:ascii="Cambria" w:hAnsi="Cambria" w:cs="Arial"/>
                <w:sz w:val="24"/>
                <w:szCs w:val="24"/>
              </w:rPr>
              <w:t xml:space="preserve"> universitario cuadr</w:t>
            </w:r>
            <w:r w:rsidR="00F276FF" w:rsidRPr="00A834B6">
              <w:rPr>
                <w:rFonts w:ascii="Cambria" w:hAnsi="Cambria" w:cs="Arial"/>
                <w:sz w:val="24"/>
                <w:szCs w:val="24"/>
              </w:rPr>
              <w:t xml:space="preserve">iculado </w:t>
            </w:r>
            <w:r w:rsidRPr="00A834B6">
              <w:rPr>
                <w:rFonts w:ascii="Cambria" w:hAnsi="Cambria" w:cs="Arial"/>
                <w:sz w:val="24"/>
                <w:szCs w:val="24"/>
              </w:rPr>
              <w:t xml:space="preserve">grande 100 hojas (forro azul) </w:t>
            </w:r>
          </w:p>
          <w:p w14:paraId="2F24224E" w14:textId="7CD7512C" w:rsidR="00B53B0C" w:rsidRPr="00A834B6" w:rsidRDefault="00B53B0C" w:rsidP="000578DF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01 Set de Reglas (regla de 30 cm, escuadra y transportador)</w:t>
            </w:r>
          </w:p>
        </w:tc>
        <w:tc>
          <w:tcPr>
            <w:tcW w:w="753" w:type="dxa"/>
          </w:tcPr>
          <w:p w14:paraId="1844E753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B53B0C" w:rsidRPr="00A834B6" w14:paraId="01F61C7D" w14:textId="77777777" w:rsidTr="00353E5D">
        <w:tc>
          <w:tcPr>
            <w:tcW w:w="2552" w:type="dxa"/>
          </w:tcPr>
          <w:p w14:paraId="52C67529" w14:textId="3F02B82E" w:rsidR="00B53B0C" w:rsidRPr="00A834B6" w:rsidRDefault="00B53B0C" w:rsidP="00B42929">
            <w:pPr>
              <w:pStyle w:val="Sinespaciado"/>
              <w:rPr>
                <w:rFonts w:ascii="Cambria" w:hAnsi="Cambria"/>
              </w:rPr>
            </w:pPr>
            <w:r w:rsidRPr="00A834B6">
              <w:rPr>
                <w:rFonts w:ascii="Cambria" w:hAnsi="Cambria"/>
              </w:rPr>
              <w:t>Historia, Geografía y C. Sociales</w:t>
            </w:r>
          </w:p>
        </w:tc>
        <w:tc>
          <w:tcPr>
            <w:tcW w:w="6946" w:type="dxa"/>
          </w:tcPr>
          <w:p w14:paraId="22898488" w14:textId="42B012CD" w:rsidR="00B53B0C" w:rsidRPr="00A834B6" w:rsidRDefault="00B53B0C" w:rsidP="000578DF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01 Cuaderno cuadriculado de 100 hojas (forro anaranjado)</w:t>
            </w:r>
          </w:p>
        </w:tc>
        <w:tc>
          <w:tcPr>
            <w:tcW w:w="753" w:type="dxa"/>
          </w:tcPr>
          <w:p w14:paraId="10AE18B2" w14:textId="77777777" w:rsidR="00B53B0C" w:rsidRPr="00A834B6" w:rsidRDefault="00B53B0C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0578DF" w:rsidRPr="00A834B6" w14:paraId="56C7886D" w14:textId="77777777" w:rsidTr="00353E5D">
        <w:tc>
          <w:tcPr>
            <w:tcW w:w="2552" w:type="dxa"/>
          </w:tcPr>
          <w:p w14:paraId="79473AE8" w14:textId="3FA8540A" w:rsidR="000578DF" w:rsidRPr="00A834B6" w:rsidRDefault="00B7198A" w:rsidP="00B9215B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 w:rsidR="00817946" w:rsidRPr="00A834B6">
              <w:rPr>
                <w:rFonts w:ascii="Cambria" w:hAnsi="Cambria"/>
              </w:rPr>
              <w:t>ísica</w:t>
            </w:r>
          </w:p>
        </w:tc>
        <w:tc>
          <w:tcPr>
            <w:tcW w:w="6946" w:type="dxa"/>
          </w:tcPr>
          <w:p w14:paraId="3CABC746" w14:textId="524D32DE" w:rsidR="000578DF" w:rsidRPr="00A834B6" w:rsidRDefault="00817946" w:rsidP="00B9215B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>01 cua</w:t>
            </w:r>
            <w:r w:rsidR="00A834B6">
              <w:rPr>
                <w:rFonts w:ascii="Cambria" w:hAnsi="Cambria" w:cs="Arial"/>
                <w:bCs/>
                <w:sz w:val="24"/>
                <w:szCs w:val="24"/>
              </w:rPr>
              <w:t>derno cuadriculado de 100 hojas (forro verde)</w:t>
            </w:r>
          </w:p>
        </w:tc>
        <w:tc>
          <w:tcPr>
            <w:tcW w:w="753" w:type="dxa"/>
          </w:tcPr>
          <w:p w14:paraId="25089EF9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817946" w:rsidRPr="00A834B6" w14:paraId="6C545708" w14:textId="77777777" w:rsidTr="00353E5D">
        <w:tc>
          <w:tcPr>
            <w:tcW w:w="2552" w:type="dxa"/>
          </w:tcPr>
          <w:p w14:paraId="2C08B284" w14:textId="7DA23DA9" w:rsidR="00817946" w:rsidRPr="00A834B6" w:rsidRDefault="00B7198A" w:rsidP="00B9215B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  <w:r w:rsidR="00817946" w:rsidRPr="00A834B6">
              <w:rPr>
                <w:rFonts w:ascii="Cambria" w:hAnsi="Cambria"/>
              </w:rPr>
              <w:t>iología</w:t>
            </w:r>
          </w:p>
        </w:tc>
        <w:tc>
          <w:tcPr>
            <w:tcW w:w="6946" w:type="dxa"/>
          </w:tcPr>
          <w:p w14:paraId="64B53D8E" w14:textId="6409CB7D" w:rsidR="00817946" w:rsidRPr="00A834B6" w:rsidRDefault="00817946" w:rsidP="00B9215B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>01 cua</w:t>
            </w:r>
            <w:r w:rsidR="00A834B6">
              <w:rPr>
                <w:rFonts w:ascii="Cambria" w:hAnsi="Cambria" w:cs="Arial"/>
                <w:bCs/>
                <w:sz w:val="24"/>
                <w:szCs w:val="24"/>
              </w:rPr>
              <w:t>derno cuadriculado de 100 hojas (forro verde)</w:t>
            </w:r>
          </w:p>
        </w:tc>
        <w:tc>
          <w:tcPr>
            <w:tcW w:w="753" w:type="dxa"/>
          </w:tcPr>
          <w:p w14:paraId="180754FE" w14:textId="77777777" w:rsidR="00817946" w:rsidRPr="00A834B6" w:rsidRDefault="00817946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817946" w:rsidRPr="00A834B6" w14:paraId="46EC5985" w14:textId="77777777" w:rsidTr="00353E5D">
        <w:tc>
          <w:tcPr>
            <w:tcW w:w="2552" w:type="dxa"/>
          </w:tcPr>
          <w:p w14:paraId="76BC755F" w14:textId="15EC956B" w:rsidR="00817946" w:rsidRPr="00A834B6" w:rsidRDefault="00B7198A" w:rsidP="00B9215B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</w:t>
            </w:r>
            <w:r w:rsidR="00817946" w:rsidRPr="00A834B6">
              <w:rPr>
                <w:rFonts w:ascii="Cambria" w:hAnsi="Cambria"/>
              </w:rPr>
              <w:t>uímica</w:t>
            </w:r>
          </w:p>
        </w:tc>
        <w:tc>
          <w:tcPr>
            <w:tcW w:w="6946" w:type="dxa"/>
          </w:tcPr>
          <w:p w14:paraId="36EFBCF7" w14:textId="302CF267" w:rsidR="00817946" w:rsidRPr="00A834B6" w:rsidRDefault="00817946" w:rsidP="00B7198A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>01 cuaderno cuadriculado de 100 hojas</w:t>
            </w:r>
            <w:r w:rsidR="00A834B6">
              <w:rPr>
                <w:rFonts w:ascii="Cambria" w:hAnsi="Cambria" w:cs="Arial"/>
                <w:bCs/>
                <w:sz w:val="24"/>
                <w:szCs w:val="24"/>
              </w:rPr>
              <w:t xml:space="preserve"> (forro verde)</w:t>
            </w:r>
            <w:r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14:paraId="26312886" w14:textId="77777777" w:rsidR="00817946" w:rsidRPr="00A834B6" w:rsidRDefault="00817946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0578DF" w:rsidRPr="00A834B6" w14:paraId="45630E37" w14:textId="77777777" w:rsidTr="00353E5D">
        <w:tc>
          <w:tcPr>
            <w:tcW w:w="2552" w:type="dxa"/>
          </w:tcPr>
          <w:p w14:paraId="56870F73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  <w:r w:rsidRPr="00A834B6">
              <w:rPr>
                <w:rFonts w:ascii="Cambria" w:hAnsi="Cambria"/>
              </w:rPr>
              <w:t>Artes visuales</w:t>
            </w:r>
          </w:p>
        </w:tc>
        <w:tc>
          <w:tcPr>
            <w:tcW w:w="6946" w:type="dxa"/>
          </w:tcPr>
          <w:p w14:paraId="16688AB8" w14:textId="0F1A1F52" w:rsidR="000578DF" w:rsidRPr="00A834B6" w:rsidRDefault="000C432A" w:rsidP="000578DF">
            <w:pPr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(Los materiales s</w:t>
            </w:r>
            <w:r w:rsidR="00B7198A">
              <w:rPr>
                <w:rFonts w:ascii="Cambria" w:hAnsi="Cambria" w:cs="Arial"/>
                <w:bCs/>
                <w:sz w:val="24"/>
                <w:szCs w:val="24"/>
              </w:rPr>
              <w:t>e irá</w:t>
            </w:r>
            <w:r w:rsidR="00F176BD">
              <w:rPr>
                <w:rFonts w:ascii="Cambria" w:hAnsi="Cambria" w:cs="Arial"/>
                <w:bCs/>
                <w:sz w:val="24"/>
                <w:szCs w:val="24"/>
              </w:rPr>
              <w:t>n solicitando de acuerdo a la actividad a realizar.</w:t>
            </w:r>
            <w:r w:rsidR="000578DF" w:rsidRPr="00A834B6">
              <w:rPr>
                <w:rFonts w:ascii="Cambria" w:hAnsi="Cambria" w:cs="Arial"/>
                <w:bCs/>
                <w:sz w:val="24"/>
                <w:szCs w:val="24"/>
              </w:rPr>
              <w:t>)</w:t>
            </w:r>
          </w:p>
          <w:p w14:paraId="439E6373" w14:textId="5EBF7379" w:rsidR="000578DF" w:rsidRPr="00A834B6" w:rsidRDefault="000578DF" w:rsidP="000578DF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1 croquera tamaño </w:t>
            </w:r>
            <w:r w:rsidR="00F276FF" w:rsidRPr="00A834B6">
              <w:rPr>
                <w:rFonts w:ascii="Cambria" w:hAnsi="Cambria" w:cs="Arial"/>
                <w:bCs/>
                <w:sz w:val="24"/>
                <w:szCs w:val="24"/>
              </w:rPr>
              <w:t>oficio</w:t>
            </w:r>
          </w:p>
          <w:p w14:paraId="4509C8A9" w14:textId="274642A4" w:rsidR="00F276FF" w:rsidRPr="00A834B6" w:rsidRDefault="00F276FF" w:rsidP="000578DF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53" w:type="dxa"/>
          </w:tcPr>
          <w:p w14:paraId="2363C401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0578DF" w:rsidRPr="00A834B6" w14:paraId="6E2409A8" w14:textId="77777777" w:rsidTr="00353E5D">
        <w:tc>
          <w:tcPr>
            <w:tcW w:w="2552" w:type="dxa"/>
          </w:tcPr>
          <w:p w14:paraId="04252222" w14:textId="7F0EF03A" w:rsidR="000578DF" w:rsidRPr="00A834B6" w:rsidRDefault="00A834B6" w:rsidP="00B42929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Tecnología</w:t>
            </w:r>
          </w:p>
        </w:tc>
        <w:tc>
          <w:tcPr>
            <w:tcW w:w="6946" w:type="dxa"/>
          </w:tcPr>
          <w:p w14:paraId="415AF794" w14:textId="05C6A0E5" w:rsidR="000578DF" w:rsidRPr="00A834B6" w:rsidRDefault="000578DF" w:rsidP="00A834B6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01 cuaderno </w:t>
            </w:r>
            <w:r w:rsidR="00F276FF" w:rsidRPr="00A834B6">
              <w:rPr>
                <w:rFonts w:ascii="Cambria" w:hAnsi="Cambria" w:cs="Arial"/>
                <w:bCs/>
                <w:sz w:val="24"/>
                <w:szCs w:val="24"/>
              </w:rPr>
              <w:t>cuadriculado de 100</w:t>
            </w:r>
            <w:r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F276FF"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hojas </w:t>
            </w:r>
            <w:r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(forro </w:t>
            </w:r>
            <w:r w:rsidR="00A834B6">
              <w:rPr>
                <w:rFonts w:ascii="Cambria" w:hAnsi="Cambria" w:cs="Arial"/>
                <w:bCs/>
                <w:sz w:val="24"/>
                <w:szCs w:val="24"/>
              </w:rPr>
              <w:t>celeste</w:t>
            </w:r>
            <w:r w:rsidRPr="00A834B6">
              <w:rPr>
                <w:rFonts w:ascii="Cambria" w:hAnsi="Cambria" w:cs="Arial"/>
                <w:bCs/>
                <w:sz w:val="24"/>
                <w:szCs w:val="24"/>
              </w:rPr>
              <w:t>)</w:t>
            </w:r>
            <w:r w:rsidR="00F276FF" w:rsidRPr="00A834B6">
              <w:rPr>
                <w:rFonts w:ascii="Cambria" w:hAnsi="Cambria" w:cs="Arial"/>
                <w:bCs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59D8D303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0578DF" w:rsidRPr="00A834B6" w14:paraId="49CA0EF5" w14:textId="77777777" w:rsidTr="00353E5D">
        <w:tc>
          <w:tcPr>
            <w:tcW w:w="2552" w:type="dxa"/>
          </w:tcPr>
          <w:p w14:paraId="77935DA0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  <w:r w:rsidRPr="00A834B6">
              <w:rPr>
                <w:rFonts w:ascii="Cambria" w:hAnsi="Cambria"/>
              </w:rPr>
              <w:t>Música</w:t>
            </w:r>
          </w:p>
        </w:tc>
        <w:tc>
          <w:tcPr>
            <w:tcW w:w="6946" w:type="dxa"/>
          </w:tcPr>
          <w:p w14:paraId="6B7BBD08" w14:textId="257222A6" w:rsidR="000578DF" w:rsidRPr="00A834B6" w:rsidRDefault="000578DF" w:rsidP="000578DF">
            <w:pPr>
              <w:rPr>
                <w:rFonts w:ascii="Cambria" w:hAnsi="Cambria" w:cs="Arial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01 cuaderno </w:t>
            </w:r>
            <w:r w:rsidR="00D54A05"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pequeño de 60 hojas. </w:t>
            </w:r>
            <w:r w:rsidRPr="00A834B6">
              <w:rPr>
                <w:rFonts w:ascii="Cambria" w:hAnsi="Cambria" w:cs="Arial"/>
                <w:bCs/>
                <w:sz w:val="24"/>
                <w:szCs w:val="24"/>
              </w:rPr>
              <w:t xml:space="preserve">(forro rosado) </w:t>
            </w:r>
          </w:p>
        </w:tc>
        <w:tc>
          <w:tcPr>
            <w:tcW w:w="753" w:type="dxa"/>
          </w:tcPr>
          <w:p w14:paraId="050FCA21" w14:textId="77777777" w:rsidR="000578DF" w:rsidRPr="00A834B6" w:rsidRDefault="000578DF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A834B6" w:rsidRPr="00A834B6" w14:paraId="16CBB6A3" w14:textId="77777777" w:rsidTr="00353E5D">
        <w:tc>
          <w:tcPr>
            <w:tcW w:w="2552" w:type="dxa"/>
          </w:tcPr>
          <w:p w14:paraId="22C84ED9" w14:textId="1538F980" w:rsidR="00A834B6" w:rsidRPr="00A834B6" w:rsidRDefault="00A834B6" w:rsidP="00B42929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Taller de Comprensión lectora</w:t>
            </w:r>
          </w:p>
        </w:tc>
        <w:tc>
          <w:tcPr>
            <w:tcW w:w="6946" w:type="dxa"/>
          </w:tcPr>
          <w:p w14:paraId="7985AEC0" w14:textId="4B8BF740" w:rsidR="00A834B6" w:rsidRPr="00A834B6" w:rsidRDefault="00A834B6" w:rsidP="000578DF">
            <w:pPr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01 cuaderno cuadriculado 80 hojas (forro color morado).</w:t>
            </w:r>
          </w:p>
        </w:tc>
        <w:tc>
          <w:tcPr>
            <w:tcW w:w="753" w:type="dxa"/>
          </w:tcPr>
          <w:p w14:paraId="188DE660" w14:textId="77777777" w:rsidR="00A834B6" w:rsidRPr="00A834B6" w:rsidRDefault="00A834B6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A834B6" w:rsidRPr="00A834B6" w14:paraId="278EB559" w14:textId="77777777" w:rsidTr="00353E5D">
        <w:tc>
          <w:tcPr>
            <w:tcW w:w="2552" w:type="dxa"/>
          </w:tcPr>
          <w:p w14:paraId="1F7B498B" w14:textId="368C9A56" w:rsidR="00A834B6" w:rsidRDefault="00A834B6" w:rsidP="00B42929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Taller de Habilidades Matemáticas</w:t>
            </w:r>
          </w:p>
        </w:tc>
        <w:tc>
          <w:tcPr>
            <w:tcW w:w="6946" w:type="dxa"/>
          </w:tcPr>
          <w:p w14:paraId="57C12C84" w14:textId="78976781" w:rsidR="00A834B6" w:rsidRDefault="00A834B6" w:rsidP="000578DF">
            <w:pPr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01 cuaderno cuadriculado 80 hojas (forro color café).</w:t>
            </w:r>
          </w:p>
        </w:tc>
        <w:tc>
          <w:tcPr>
            <w:tcW w:w="753" w:type="dxa"/>
          </w:tcPr>
          <w:p w14:paraId="28D5A7AF" w14:textId="77777777" w:rsidR="00A834B6" w:rsidRPr="00A834B6" w:rsidRDefault="00A834B6" w:rsidP="00B42929">
            <w:pPr>
              <w:pStyle w:val="Sinespaciado"/>
              <w:rPr>
                <w:rFonts w:ascii="Cambria" w:hAnsi="Cambria"/>
              </w:rPr>
            </w:pPr>
          </w:p>
        </w:tc>
      </w:tr>
      <w:tr w:rsidR="00B9215B" w:rsidRPr="00A834B6" w14:paraId="6BDA36EC" w14:textId="77777777" w:rsidTr="00353E5D">
        <w:tc>
          <w:tcPr>
            <w:tcW w:w="2552" w:type="dxa"/>
          </w:tcPr>
          <w:p w14:paraId="79F91BDE" w14:textId="77777777" w:rsidR="00B9215B" w:rsidRPr="00A834B6" w:rsidRDefault="00B9215B" w:rsidP="00B9215B">
            <w:pPr>
              <w:pStyle w:val="Sinespaciado"/>
              <w:rPr>
                <w:rFonts w:ascii="Cambria" w:hAnsi="Cambria"/>
              </w:rPr>
            </w:pPr>
            <w:r w:rsidRPr="00A834B6">
              <w:rPr>
                <w:rFonts w:ascii="Cambria" w:hAnsi="Cambria"/>
              </w:rPr>
              <w:t>Educación física y Taller de deporte</w:t>
            </w:r>
          </w:p>
        </w:tc>
        <w:tc>
          <w:tcPr>
            <w:tcW w:w="6946" w:type="dxa"/>
          </w:tcPr>
          <w:p w14:paraId="64AF03D1" w14:textId="77777777" w:rsidR="00B9215B" w:rsidRPr="00A834B6" w:rsidRDefault="00B9215B" w:rsidP="00B9215B">
            <w:pPr>
              <w:pStyle w:val="Sinespaciado"/>
              <w:rPr>
                <w:rFonts w:ascii="Cambria" w:hAnsi="Cambria"/>
                <w:bCs/>
                <w:sz w:val="24"/>
                <w:szCs w:val="24"/>
              </w:rPr>
            </w:pPr>
            <w:r w:rsidRPr="00A834B6">
              <w:rPr>
                <w:rFonts w:ascii="Cambria" w:hAnsi="Cambria"/>
                <w:bCs/>
                <w:sz w:val="24"/>
                <w:szCs w:val="24"/>
              </w:rPr>
              <w:t>Buzo completo del colegio</w:t>
            </w:r>
          </w:p>
          <w:p w14:paraId="2932568C" w14:textId="77777777" w:rsidR="00B9215B" w:rsidRPr="00A834B6" w:rsidRDefault="00B9215B" w:rsidP="00B9215B">
            <w:pPr>
              <w:pStyle w:val="Sinespaciado"/>
              <w:rPr>
                <w:rFonts w:ascii="Cambria" w:hAnsi="Cambria"/>
                <w:bCs/>
                <w:sz w:val="24"/>
                <w:szCs w:val="24"/>
              </w:rPr>
            </w:pPr>
            <w:r w:rsidRPr="00A834B6">
              <w:rPr>
                <w:rFonts w:ascii="Cambria" w:hAnsi="Cambria"/>
                <w:bCs/>
                <w:sz w:val="24"/>
                <w:szCs w:val="24"/>
              </w:rPr>
              <w:t>Polera del colegio</w:t>
            </w:r>
          </w:p>
          <w:p w14:paraId="0B2F08BD" w14:textId="77777777" w:rsidR="00B9215B" w:rsidRPr="00A834B6" w:rsidRDefault="00B9215B" w:rsidP="00B9215B">
            <w:pPr>
              <w:pStyle w:val="Sinespaciado"/>
              <w:rPr>
                <w:rFonts w:ascii="Cambria" w:hAnsi="Cambria"/>
                <w:bCs/>
                <w:sz w:val="24"/>
                <w:szCs w:val="24"/>
              </w:rPr>
            </w:pPr>
            <w:r w:rsidRPr="00A834B6">
              <w:rPr>
                <w:rFonts w:ascii="Cambria" w:hAnsi="Cambria"/>
                <w:bCs/>
                <w:sz w:val="24"/>
                <w:szCs w:val="24"/>
              </w:rPr>
              <w:t>Calzas rojas (damas) short rojo (varones)</w:t>
            </w:r>
          </w:p>
          <w:p w14:paraId="266EDFE7" w14:textId="77777777" w:rsidR="00B9215B" w:rsidRPr="00A834B6" w:rsidRDefault="00B9215B" w:rsidP="00B9215B">
            <w:pPr>
              <w:pStyle w:val="Sinespaciado"/>
              <w:rPr>
                <w:rFonts w:ascii="Cambria" w:hAnsi="Cambria"/>
                <w:bCs/>
                <w:sz w:val="24"/>
                <w:szCs w:val="24"/>
              </w:rPr>
            </w:pPr>
            <w:r w:rsidRPr="00A834B6">
              <w:rPr>
                <w:rFonts w:ascii="Cambria" w:hAnsi="Cambria"/>
                <w:bCs/>
                <w:sz w:val="24"/>
                <w:szCs w:val="24"/>
              </w:rPr>
              <w:t>Zapatillas deportivas.</w:t>
            </w:r>
          </w:p>
          <w:p w14:paraId="06905EF6" w14:textId="77777777" w:rsidR="00B9215B" w:rsidRPr="00A834B6" w:rsidRDefault="00B9215B" w:rsidP="00B9215B">
            <w:pPr>
              <w:pStyle w:val="Sinespaciado"/>
              <w:rPr>
                <w:rFonts w:ascii="Cambria" w:hAnsi="Cambria"/>
                <w:bCs/>
                <w:sz w:val="24"/>
                <w:szCs w:val="24"/>
              </w:rPr>
            </w:pPr>
            <w:r w:rsidRPr="00A834B6">
              <w:rPr>
                <w:rFonts w:ascii="Cambria" w:hAnsi="Cambria"/>
                <w:bCs/>
                <w:sz w:val="24"/>
                <w:szCs w:val="24"/>
              </w:rPr>
              <w:t>Bolsas de útiles de aseo: toalla, jabón, peineta, polera de cambio del colegio (esta debe ir en su mochila)</w:t>
            </w:r>
          </w:p>
          <w:p w14:paraId="3898B3C2" w14:textId="44D0C4F1" w:rsidR="00B9215B" w:rsidRPr="00A834B6" w:rsidRDefault="00B9215B" w:rsidP="002D09C4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/>
                <w:bCs/>
                <w:sz w:val="24"/>
                <w:szCs w:val="24"/>
              </w:rPr>
              <w:t>1 bloqueador solar.</w:t>
            </w:r>
          </w:p>
        </w:tc>
        <w:tc>
          <w:tcPr>
            <w:tcW w:w="753" w:type="dxa"/>
          </w:tcPr>
          <w:p w14:paraId="5534F650" w14:textId="77777777" w:rsidR="00B9215B" w:rsidRPr="00A834B6" w:rsidRDefault="00B9215B" w:rsidP="00B9215B">
            <w:pPr>
              <w:pStyle w:val="Sinespaciado"/>
              <w:rPr>
                <w:rFonts w:ascii="Cambria" w:hAnsi="Cambria"/>
              </w:rPr>
            </w:pPr>
          </w:p>
        </w:tc>
      </w:tr>
      <w:tr w:rsidR="00B53B0C" w:rsidRPr="00A834B6" w14:paraId="65A41EB4" w14:textId="77777777" w:rsidTr="00353E5D">
        <w:tc>
          <w:tcPr>
            <w:tcW w:w="2552" w:type="dxa"/>
          </w:tcPr>
          <w:p w14:paraId="0CF73CE4" w14:textId="1AEB08D5" w:rsidR="00B53B0C" w:rsidRPr="00A834B6" w:rsidRDefault="00B53B0C" w:rsidP="00B9215B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Religión </w:t>
            </w:r>
          </w:p>
        </w:tc>
        <w:tc>
          <w:tcPr>
            <w:tcW w:w="6946" w:type="dxa"/>
          </w:tcPr>
          <w:p w14:paraId="03E7BE77" w14:textId="315428F5" w:rsidR="00B53B0C" w:rsidRPr="00A834B6" w:rsidRDefault="00B53B0C" w:rsidP="00B9215B">
            <w:pPr>
              <w:pStyle w:val="Sinespaciado"/>
              <w:rPr>
                <w:rFonts w:ascii="Cambria" w:hAnsi="Cambria"/>
                <w:bCs/>
                <w:sz w:val="24"/>
                <w:szCs w:val="24"/>
              </w:rPr>
            </w:pPr>
            <w:r w:rsidRPr="00A834B6">
              <w:rPr>
                <w:rFonts w:ascii="Cambria" w:hAnsi="Cambria" w:cs="Arial"/>
                <w:bCs/>
                <w:sz w:val="24"/>
                <w:szCs w:val="24"/>
              </w:rPr>
              <w:t>01 cuaderno cuadriculado de 10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>0 hojas (forro blanco)</w:t>
            </w:r>
          </w:p>
        </w:tc>
        <w:tc>
          <w:tcPr>
            <w:tcW w:w="753" w:type="dxa"/>
          </w:tcPr>
          <w:p w14:paraId="6C828137" w14:textId="77777777" w:rsidR="00B53B0C" w:rsidRPr="00A834B6" w:rsidRDefault="00B53B0C" w:rsidP="00B9215B">
            <w:pPr>
              <w:pStyle w:val="Sinespaciado"/>
              <w:rPr>
                <w:rFonts w:ascii="Cambria" w:hAnsi="Cambria"/>
              </w:rPr>
            </w:pPr>
          </w:p>
        </w:tc>
      </w:tr>
      <w:tr w:rsidR="00B9215B" w:rsidRPr="00A834B6" w14:paraId="418EAA7C" w14:textId="77777777" w:rsidTr="00353E5D">
        <w:trPr>
          <w:trHeight w:val="1965"/>
        </w:trPr>
        <w:tc>
          <w:tcPr>
            <w:tcW w:w="2552" w:type="dxa"/>
          </w:tcPr>
          <w:p w14:paraId="0677589A" w14:textId="0D0B4842" w:rsidR="00B9215B" w:rsidRPr="00A834B6" w:rsidRDefault="00F176BD" w:rsidP="00B9215B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>Estuche con cierre</w:t>
            </w:r>
          </w:p>
          <w:p w14:paraId="2B8ECB09" w14:textId="77777777" w:rsidR="00B9215B" w:rsidRPr="00A834B6" w:rsidRDefault="00B9215B" w:rsidP="00B9215B">
            <w:pPr>
              <w:pStyle w:val="Sinespaciado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200FEFDD" w14:textId="77777777" w:rsidR="00B9215B" w:rsidRPr="00A834B6" w:rsidRDefault="00B9215B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Debe contener todo marcado con el nombre del estudiante y se debe mantener durante todo el año escolar con los siguientes materiales de manera permanente:</w:t>
            </w:r>
          </w:p>
          <w:p w14:paraId="1E71B1BA" w14:textId="77777777" w:rsidR="00B9215B" w:rsidRPr="00A834B6" w:rsidRDefault="00B9215B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2 lápiz grafito Nº 2 HB.</w:t>
            </w:r>
          </w:p>
          <w:p w14:paraId="0ABBE824" w14:textId="77777777" w:rsidR="00B9215B" w:rsidRPr="00A834B6" w:rsidRDefault="00B9215B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 goma de borrar.</w:t>
            </w:r>
          </w:p>
          <w:p w14:paraId="65C57010" w14:textId="77777777" w:rsidR="00B9215B" w:rsidRPr="00A834B6" w:rsidRDefault="00B9215B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 xml:space="preserve">1 sacapuntas con contenedor </w:t>
            </w:r>
          </w:p>
          <w:p w14:paraId="6268FE7C" w14:textId="77777777" w:rsidR="00B9215B" w:rsidRPr="00A834B6" w:rsidRDefault="00B9215B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 regla de 20 cms, No metálica.</w:t>
            </w:r>
          </w:p>
          <w:p w14:paraId="70F7D1BB" w14:textId="77777777" w:rsidR="00B9215B" w:rsidRPr="00A834B6" w:rsidRDefault="00C7782A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 lápiz pasta azul</w:t>
            </w:r>
          </w:p>
          <w:p w14:paraId="6E35E858" w14:textId="77777777" w:rsidR="00C7782A" w:rsidRPr="00A834B6" w:rsidRDefault="00C7782A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 lápiz pasta negro</w:t>
            </w:r>
          </w:p>
          <w:p w14:paraId="251F6A16" w14:textId="77777777" w:rsidR="00C7782A" w:rsidRPr="00A834B6" w:rsidRDefault="00C7782A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 lápiz pasta rojo</w:t>
            </w:r>
          </w:p>
          <w:p w14:paraId="41359A0B" w14:textId="77777777" w:rsidR="00C7782A" w:rsidRPr="00A834B6" w:rsidRDefault="00C7782A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 lápiz corrector</w:t>
            </w:r>
          </w:p>
          <w:p w14:paraId="40637FD9" w14:textId="77777777" w:rsidR="00B9215B" w:rsidRPr="00A834B6" w:rsidRDefault="00B9215B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12 lápices de colores de madera.</w:t>
            </w:r>
          </w:p>
          <w:p w14:paraId="790D4573" w14:textId="301718E8" w:rsidR="00B9215B" w:rsidRPr="00A834B6" w:rsidRDefault="00B9215B" w:rsidP="00A834B6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1 pegamento en barra grande</w:t>
            </w:r>
          </w:p>
        </w:tc>
        <w:tc>
          <w:tcPr>
            <w:tcW w:w="753" w:type="dxa"/>
          </w:tcPr>
          <w:p w14:paraId="0D2E3AB3" w14:textId="77777777" w:rsidR="00B9215B" w:rsidRPr="00A834B6" w:rsidRDefault="00B9215B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</w:rPr>
            </w:pPr>
          </w:p>
        </w:tc>
      </w:tr>
      <w:tr w:rsidR="008F004E" w:rsidRPr="00A834B6" w14:paraId="3A0811CF" w14:textId="77777777" w:rsidTr="00353E5D">
        <w:trPr>
          <w:trHeight w:val="590"/>
        </w:trPr>
        <w:tc>
          <w:tcPr>
            <w:tcW w:w="2552" w:type="dxa"/>
          </w:tcPr>
          <w:p w14:paraId="192F3F80" w14:textId="77777777" w:rsidR="008F004E" w:rsidRPr="00A834B6" w:rsidRDefault="008F004E" w:rsidP="008F004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</w:rPr>
            </w:pPr>
          </w:p>
          <w:p w14:paraId="44A3CCEB" w14:textId="77777777" w:rsidR="008F004E" w:rsidRPr="00A834B6" w:rsidRDefault="008F004E" w:rsidP="008F004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</w:rPr>
            </w:pPr>
          </w:p>
          <w:p w14:paraId="5AF92EC8" w14:textId="77777777" w:rsidR="008F004E" w:rsidRPr="00A834B6" w:rsidRDefault="008F004E" w:rsidP="008F004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</w:rPr>
            </w:pPr>
          </w:p>
          <w:p w14:paraId="24849F93" w14:textId="77777777" w:rsidR="008F004E" w:rsidRPr="00A834B6" w:rsidRDefault="008F004E" w:rsidP="008F004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</w:rPr>
            </w:pPr>
            <w:r w:rsidRPr="00A834B6">
              <w:rPr>
                <w:rFonts w:ascii="Cambria" w:hAnsi="Cambria" w:cstheme="minorHAnsi"/>
                <w:bCs/>
              </w:rPr>
              <w:t>Observaciones</w:t>
            </w:r>
          </w:p>
        </w:tc>
        <w:tc>
          <w:tcPr>
            <w:tcW w:w="6946" w:type="dxa"/>
          </w:tcPr>
          <w:p w14:paraId="0EEA99FB" w14:textId="77777777" w:rsidR="008F004E" w:rsidRPr="00A834B6" w:rsidRDefault="008F004E" w:rsidP="008F004E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 xml:space="preserve">Todos los útiles escolares deben venir marcados claramente con el nombre del estudiante. </w:t>
            </w:r>
          </w:p>
          <w:p w14:paraId="5921E1E9" w14:textId="77777777" w:rsidR="008F004E" w:rsidRPr="00A834B6" w:rsidRDefault="008F004E" w:rsidP="008F004E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El uniforme del colegio, el equipo de educación física y el delantal o cotona deben venir claramente marcados.</w:t>
            </w:r>
          </w:p>
          <w:p w14:paraId="03E49C89" w14:textId="77777777" w:rsidR="008F004E" w:rsidRPr="00A834B6" w:rsidRDefault="008F004E" w:rsidP="008F004E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 xml:space="preserve">Otros materiales en la medida que sean necesarios serán solicitados durante el año escolar. </w:t>
            </w:r>
          </w:p>
          <w:p w14:paraId="7455F507" w14:textId="77777777" w:rsidR="008F004E" w:rsidRPr="00A834B6" w:rsidRDefault="008F004E" w:rsidP="008F004E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Varones pelo corto tipo escolar.</w:t>
            </w:r>
          </w:p>
          <w:p w14:paraId="20A615C4" w14:textId="77777777" w:rsidR="008F004E" w:rsidRPr="00A834B6" w:rsidRDefault="008F004E" w:rsidP="008F004E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 xml:space="preserve">Damas pelo tomado con colet o cintillo </w:t>
            </w:r>
          </w:p>
          <w:p w14:paraId="1E9DBC5F" w14:textId="77777777" w:rsidR="008F004E" w:rsidRPr="00A834B6" w:rsidRDefault="008F004E" w:rsidP="008F004E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A834B6">
              <w:rPr>
                <w:rFonts w:ascii="Cambria" w:hAnsi="Cambria" w:cstheme="minorHAnsi"/>
                <w:bCs/>
                <w:sz w:val="24"/>
                <w:szCs w:val="24"/>
              </w:rPr>
              <w:t>Nota: El uso de cotona y delantal es de uso obligatorio durante todo el año.</w:t>
            </w:r>
          </w:p>
        </w:tc>
        <w:tc>
          <w:tcPr>
            <w:tcW w:w="753" w:type="dxa"/>
          </w:tcPr>
          <w:p w14:paraId="24505CE2" w14:textId="77777777" w:rsidR="008F004E" w:rsidRPr="00A834B6" w:rsidRDefault="008F004E" w:rsidP="00B9215B">
            <w:pPr>
              <w:autoSpaceDE w:val="0"/>
              <w:autoSpaceDN w:val="0"/>
              <w:adjustRightInd w:val="0"/>
              <w:rPr>
                <w:rFonts w:ascii="Cambria" w:hAnsi="Cambria" w:cstheme="minorHAnsi"/>
                <w:bCs/>
              </w:rPr>
            </w:pPr>
          </w:p>
        </w:tc>
      </w:tr>
    </w:tbl>
    <w:p w14:paraId="223431FC" w14:textId="77777777" w:rsidR="008129DB" w:rsidRDefault="008129DB" w:rsidP="005E3E25">
      <w:pPr>
        <w:rPr>
          <w:rFonts w:cs="Arial"/>
          <w:sz w:val="24"/>
          <w:szCs w:val="24"/>
          <w:u w:val="single"/>
        </w:rPr>
      </w:pPr>
    </w:p>
    <w:p w14:paraId="78303A0B" w14:textId="77777777" w:rsidR="00B7198A" w:rsidRDefault="00B7198A" w:rsidP="005E3E25">
      <w:pPr>
        <w:jc w:val="both"/>
        <w:rPr>
          <w:rFonts w:cs="Arial"/>
          <w:b/>
          <w:sz w:val="24"/>
          <w:szCs w:val="24"/>
        </w:rPr>
      </w:pPr>
    </w:p>
    <w:p w14:paraId="476E5B7A" w14:textId="0CB2EFB3" w:rsidR="008129DB" w:rsidRPr="005E3E25" w:rsidRDefault="008129DB" w:rsidP="005E3E25">
      <w:pPr>
        <w:jc w:val="both"/>
        <w:rPr>
          <w:rFonts w:cs="Arial"/>
          <w:b/>
          <w:sz w:val="24"/>
          <w:szCs w:val="24"/>
        </w:rPr>
      </w:pPr>
      <w:r w:rsidRPr="005E3E25">
        <w:rPr>
          <w:rFonts w:cs="Arial"/>
          <w:b/>
          <w:sz w:val="24"/>
          <w:szCs w:val="24"/>
        </w:rPr>
        <w:lastRenderedPageBreak/>
        <w:t xml:space="preserve">Nuestro establecimiento utiliza </w:t>
      </w:r>
      <w:r w:rsidR="005E3E25" w:rsidRPr="005E3E25">
        <w:rPr>
          <w:rFonts w:cs="Arial"/>
          <w:b/>
          <w:sz w:val="24"/>
          <w:szCs w:val="24"/>
        </w:rPr>
        <w:t xml:space="preserve">los textos escolares del Ministerio </w:t>
      </w:r>
      <w:r w:rsidR="005E3E25">
        <w:rPr>
          <w:rFonts w:cs="Arial"/>
          <w:b/>
          <w:sz w:val="24"/>
          <w:szCs w:val="24"/>
        </w:rPr>
        <w:t xml:space="preserve">de Educación, por ende </w:t>
      </w:r>
      <w:r w:rsidR="005E3E25" w:rsidRPr="005E3E25">
        <w:rPr>
          <w:rFonts w:cs="Arial"/>
          <w:b/>
          <w:sz w:val="24"/>
          <w:szCs w:val="24"/>
        </w:rPr>
        <w:t xml:space="preserve"> no requiere de un gasto adicional. Su usted desea implementar una biblioteca de carácter personal puede comprar los libros de la lectura d</w:t>
      </w:r>
      <w:r w:rsidR="005E3E25">
        <w:rPr>
          <w:rFonts w:cs="Arial"/>
          <w:b/>
          <w:sz w:val="24"/>
          <w:szCs w:val="24"/>
        </w:rPr>
        <w:t>o</w:t>
      </w:r>
      <w:r w:rsidR="005E3E25" w:rsidRPr="005E3E25">
        <w:rPr>
          <w:rFonts w:cs="Arial"/>
          <w:b/>
          <w:sz w:val="24"/>
          <w:szCs w:val="24"/>
        </w:rPr>
        <w:t xml:space="preserve">miciliaria, pero recordemos que existen libros en la biblioteca del establecimiento y enfoma digital en las págimas gratuitas aprendo en línea y las Ministeriales. Libros que pueden ser descargados en forma digital para ser utilizados en tablet, celular o computador por los estudiantes. </w:t>
      </w:r>
    </w:p>
    <w:p w14:paraId="3E0A13B9" w14:textId="77777777" w:rsidR="00B7198A" w:rsidRDefault="00B7198A" w:rsidP="00A02D4D">
      <w:pPr>
        <w:jc w:val="center"/>
        <w:rPr>
          <w:rFonts w:cs="Arial"/>
          <w:sz w:val="24"/>
          <w:szCs w:val="24"/>
          <w:u w:val="single"/>
        </w:rPr>
      </w:pPr>
    </w:p>
    <w:p w14:paraId="23A38882" w14:textId="77777777" w:rsidR="00B7198A" w:rsidRDefault="00B7198A" w:rsidP="00A02D4D">
      <w:pPr>
        <w:jc w:val="center"/>
        <w:rPr>
          <w:rFonts w:cs="Arial"/>
          <w:sz w:val="24"/>
          <w:szCs w:val="24"/>
          <w:u w:val="single"/>
        </w:rPr>
      </w:pPr>
    </w:p>
    <w:tbl>
      <w:tblPr>
        <w:tblStyle w:val="Tablaconcuadrcula"/>
        <w:tblW w:w="10251" w:type="dxa"/>
        <w:tblInd w:w="-856" w:type="dxa"/>
        <w:tblLook w:val="04A0" w:firstRow="1" w:lastRow="0" w:firstColumn="1" w:lastColumn="0" w:noHBand="0" w:noVBand="1"/>
      </w:tblPr>
      <w:tblGrid>
        <w:gridCol w:w="2552"/>
        <w:gridCol w:w="6946"/>
        <w:gridCol w:w="753"/>
      </w:tblGrid>
      <w:tr w:rsidR="00B7198A" w:rsidRPr="00C740AF" w14:paraId="328A0A53" w14:textId="77777777" w:rsidTr="00556021">
        <w:tc>
          <w:tcPr>
            <w:tcW w:w="2552" w:type="dxa"/>
          </w:tcPr>
          <w:p w14:paraId="74BAD343" w14:textId="134073BF" w:rsidR="00B7198A" w:rsidRPr="00B7198A" w:rsidRDefault="00B7198A" w:rsidP="00556021">
            <w:pPr>
              <w:pStyle w:val="Sinespaciado"/>
              <w:rPr>
                <w:rFonts w:ascii="Cambria" w:hAnsi="Cambria"/>
                <w:b/>
              </w:rPr>
            </w:pPr>
            <w:r w:rsidRPr="00B7198A">
              <w:rPr>
                <w:rFonts w:ascii="Cambria" w:hAnsi="Cambria"/>
                <w:b/>
              </w:rPr>
              <w:t>Se s</w:t>
            </w:r>
            <w:r w:rsidR="00240D41">
              <w:rPr>
                <w:rFonts w:ascii="Cambria" w:hAnsi="Cambria"/>
                <w:b/>
              </w:rPr>
              <w:t xml:space="preserve">ugieren los siguientes </w:t>
            </w:r>
            <w:r w:rsidRPr="00B7198A">
              <w:rPr>
                <w:rFonts w:ascii="Cambria" w:hAnsi="Cambria"/>
                <w:b/>
              </w:rPr>
              <w:t xml:space="preserve">  artículos personales, para mantener en las mochila </w:t>
            </w:r>
          </w:p>
          <w:p w14:paraId="3E47ABA0" w14:textId="77777777" w:rsidR="00B7198A" w:rsidRDefault="00B7198A" w:rsidP="00556021">
            <w:pPr>
              <w:pStyle w:val="Sinespaciado"/>
              <w:rPr>
                <w:rFonts w:ascii="Cambria" w:hAnsi="Cambria"/>
              </w:rPr>
            </w:pPr>
          </w:p>
          <w:p w14:paraId="5E8FDD62" w14:textId="77777777" w:rsidR="00B7198A" w:rsidRDefault="00B7198A" w:rsidP="00556021">
            <w:pPr>
              <w:pStyle w:val="Sinespaciado"/>
              <w:rPr>
                <w:rFonts w:ascii="Cambria" w:hAnsi="Cambria"/>
              </w:rPr>
            </w:pPr>
          </w:p>
          <w:p w14:paraId="452092D4" w14:textId="77777777" w:rsidR="00B7198A" w:rsidRPr="000C432A" w:rsidRDefault="00B7198A" w:rsidP="00556021">
            <w:pPr>
              <w:pStyle w:val="Sinespaciado"/>
              <w:rPr>
                <w:rFonts w:ascii="Cambria" w:hAnsi="Cambria"/>
              </w:rPr>
            </w:pPr>
          </w:p>
        </w:tc>
        <w:tc>
          <w:tcPr>
            <w:tcW w:w="6946" w:type="dxa"/>
          </w:tcPr>
          <w:p w14:paraId="0DAD9C32" w14:textId="77777777" w:rsidR="00B7198A" w:rsidRDefault="00B7198A" w:rsidP="00556021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 papel Higiénico</w:t>
            </w:r>
          </w:p>
          <w:p w14:paraId="584DE116" w14:textId="77777777" w:rsidR="00B7198A" w:rsidRDefault="00B7198A" w:rsidP="00556021">
            <w:pPr>
              <w:pStyle w:val="Sinespaciad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 toallitas húmedas (opcional)</w:t>
            </w:r>
          </w:p>
          <w:p w14:paraId="3EC0E84D" w14:textId="77777777" w:rsidR="00B7198A" w:rsidRPr="000C432A" w:rsidRDefault="00B7198A" w:rsidP="00556021">
            <w:pPr>
              <w:pStyle w:val="Sinespaciado"/>
              <w:rPr>
                <w:rFonts w:ascii="Cambria" w:hAnsi="Cambria"/>
              </w:rPr>
            </w:pPr>
            <w:r w:rsidRPr="000C432A">
              <w:rPr>
                <w:rFonts w:ascii="Cambria" w:hAnsi="Cambria"/>
              </w:rPr>
              <w:t xml:space="preserve">01 mascarilla </w:t>
            </w:r>
          </w:p>
          <w:p w14:paraId="099CAD9D" w14:textId="77777777" w:rsidR="00B7198A" w:rsidRPr="000C432A" w:rsidRDefault="00B7198A" w:rsidP="00556021">
            <w:pPr>
              <w:pStyle w:val="Sinespaciado"/>
              <w:rPr>
                <w:rFonts w:ascii="Cambria" w:hAnsi="Cambria"/>
              </w:rPr>
            </w:pPr>
            <w:r w:rsidRPr="000C432A">
              <w:rPr>
                <w:rFonts w:ascii="Cambria" w:hAnsi="Cambria"/>
              </w:rPr>
              <w:t xml:space="preserve">01 alcohol gel </w:t>
            </w:r>
          </w:p>
          <w:p w14:paraId="5ABD1921" w14:textId="77777777" w:rsidR="00B7198A" w:rsidRPr="000C432A" w:rsidRDefault="00B7198A" w:rsidP="00556021">
            <w:pPr>
              <w:pStyle w:val="Sinespaciado"/>
              <w:rPr>
                <w:rFonts w:ascii="Cambria" w:hAnsi="Cambria"/>
              </w:rPr>
            </w:pPr>
            <w:r w:rsidRPr="000C432A">
              <w:rPr>
                <w:rFonts w:ascii="Cambria" w:hAnsi="Cambria"/>
              </w:rPr>
              <w:t>01 protector facial</w:t>
            </w:r>
          </w:p>
          <w:p w14:paraId="2379F090" w14:textId="77777777" w:rsidR="00B7198A" w:rsidRPr="000C432A" w:rsidRDefault="00B7198A" w:rsidP="00556021">
            <w:pPr>
              <w:pStyle w:val="Sinespaciado"/>
              <w:rPr>
                <w:rFonts w:ascii="Cambria" w:hAnsi="Cambria"/>
              </w:rPr>
            </w:pPr>
            <w:r w:rsidRPr="000C432A">
              <w:rPr>
                <w:rFonts w:ascii="Cambria" w:hAnsi="Cambria"/>
              </w:rPr>
              <w:t xml:space="preserve">01 </w:t>
            </w:r>
            <w:r>
              <w:rPr>
                <w:rFonts w:ascii="Cambria" w:hAnsi="Cambria"/>
              </w:rPr>
              <w:t xml:space="preserve">par de </w:t>
            </w:r>
            <w:r w:rsidRPr="000C432A">
              <w:rPr>
                <w:rFonts w:ascii="Cambria" w:hAnsi="Cambria"/>
              </w:rPr>
              <w:t xml:space="preserve">guantes de látex </w:t>
            </w:r>
          </w:p>
          <w:p w14:paraId="180E9B88" w14:textId="77777777" w:rsidR="00B7198A" w:rsidRPr="00C740AF" w:rsidRDefault="00B7198A" w:rsidP="00556021">
            <w:pPr>
              <w:pStyle w:val="Sinespaciad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Nota: Los estudiantes pueden reutilizar los útiles del año 2020, considerando los cuadernos de las asignaturas, para que ustedes como apoderados no realicen gastos innecesarios. </w:t>
            </w:r>
          </w:p>
        </w:tc>
        <w:tc>
          <w:tcPr>
            <w:tcW w:w="753" w:type="dxa"/>
          </w:tcPr>
          <w:p w14:paraId="0371745F" w14:textId="77777777" w:rsidR="00B7198A" w:rsidRPr="00C740AF" w:rsidRDefault="00B7198A" w:rsidP="00556021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</w:rPr>
            </w:pPr>
          </w:p>
        </w:tc>
      </w:tr>
    </w:tbl>
    <w:p w14:paraId="53B8B712" w14:textId="77777777" w:rsidR="00B7198A" w:rsidRDefault="00B7198A" w:rsidP="00A02D4D">
      <w:pPr>
        <w:jc w:val="center"/>
        <w:rPr>
          <w:rFonts w:cs="Arial"/>
          <w:sz w:val="24"/>
          <w:szCs w:val="24"/>
          <w:u w:val="single"/>
        </w:rPr>
      </w:pPr>
    </w:p>
    <w:p w14:paraId="62A00585" w14:textId="1C318F1F" w:rsidR="00C7782A" w:rsidRPr="00A834B6" w:rsidRDefault="00C7782A" w:rsidP="00A02D4D">
      <w:pPr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  <w:r w:rsidRPr="00A834B6">
        <w:rPr>
          <w:rFonts w:cs="Arial"/>
          <w:sz w:val="24"/>
          <w:szCs w:val="24"/>
          <w:u w:val="single"/>
        </w:rPr>
        <w:t xml:space="preserve">PLAN </w:t>
      </w:r>
      <w:r w:rsidR="00B70FD8" w:rsidRPr="00A834B6">
        <w:rPr>
          <w:rFonts w:cs="Arial"/>
          <w:sz w:val="24"/>
          <w:szCs w:val="24"/>
          <w:u w:val="single"/>
        </w:rPr>
        <w:t>LECTOR 20</w:t>
      </w:r>
      <w:r w:rsidR="00156A42">
        <w:rPr>
          <w:rFonts w:cs="Arial"/>
          <w:sz w:val="24"/>
          <w:szCs w:val="24"/>
          <w:u w:val="single"/>
        </w:rPr>
        <w:t>21</w:t>
      </w:r>
    </w:p>
    <w:tbl>
      <w:tblPr>
        <w:tblStyle w:val="Tablaconcuadrcula"/>
        <w:tblpPr w:leftFromText="141" w:rightFromText="141" w:vertAnchor="text" w:horzAnchor="margin" w:tblpXSpec="center" w:tblpY="101"/>
        <w:tblW w:w="11402" w:type="dxa"/>
        <w:tblLook w:val="04A0" w:firstRow="1" w:lastRow="0" w:firstColumn="1" w:lastColumn="0" w:noHBand="0" w:noVBand="1"/>
      </w:tblPr>
      <w:tblGrid>
        <w:gridCol w:w="4092"/>
        <w:gridCol w:w="3684"/>
        <w:gridCol w:w="3626"/>
      </w:tblGrid>
      <w:tr w:rsidR="002D09C4" w14:paraId="125F2A7A" w14:textId="77777777" w:rsidTr="002D09C4">
        <w:trPr>
          <w:trHeight w:val="355"/>
        </w:trPr>
        <w:tc>
          <w:tcPr>
            <w:tcW w:w="4092" w:type="dxa"/>
          </w:tcPr>
          <w:p w14:paraId="4A8F5702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La edad del pavo</w:t>
            </w:r>
          </w:p>
        </w:tc>
        <w:tc>
          <w:tcPr>
            <w:tcW w:w="3684" w:type="dxa"/>
          </w:tcPr>
          <w:p w14:paraId="28651415" w14:textId="3A67A629" w:rsidR="002D09C4" w:rsidRPr="00C740AF" w:rsidRDefault="00530146" w:rsidP="00530146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Elsa Barnemann</w:t>
            </w:r>
          </w:p>
        </w:tc>
        <w:tc>
          <w:tcPr>
            <w:tcW w:w="3626" w:type="dxa"/>
          </w:tcPr>
          <w:p w14:paraId="48C03FDF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Marzo</w:t>
            </w:r>
          </w:p>
        </w:tc>
      </w:tr>
      <w:tr w:rsidR="002D09C4" w14:paraId="2949FF97" w14:textId="77777777" w:rsidTr="002D09C4">
        <w:trPr>
          <w:trHeight w:val="338"/>
        </w:trPr>
        <w:tc>
          <w:tcPr>
            <w:tcW w:w="4092" w:type="dxa"/>
          </w:tcPr>
          <w:p w14:paraId="67ED4357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Papaito piernas largas</w:t>
            </w:r>
          </w:p>
        </w:tc>
        <w:tc>
          <w:tcPr>
            <w:tcW w:w="3684" w:type="dxa"/>
          </w:tcPr>
          <w:p w14:paraId="143D4337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Jean Webster</w:t>
            </w:r>
          </w:p>
        </w:tc>
        <w:tc>
          <w:tcPr>
            <w:tcW w:w="3626" w:type="dxa"/>
          </w:tcPr>
          <w:p w14:paraId="0D4849F5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Abril</w:t>
            </w:r>
          </w:p>
        </w:tc>
      </w:tr>
      <w:tr w:rsidR="002D09C4" w14:paraId="5B002F73" w14:textId="77777777" w:rsidTr="002D09C4">
        <w:trPr>
          <w:trHeight w:val="338"/>
        </w:trPr>
        <w:tc>
          <w:tcPr>
            <w:tcW w:w="4092" w:type="dxa"/>
          </w:tcPr>
          <w:p w14:paraId="16DF178E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Yulán, el niño aviador de China</w:t>
            </w:r>
          </w:p>
        </w:tc>
        <w:tc>
          <w:tcPr>
            <w:tcW w:w="3684" w:type="dxa"/>
          </w:tcPr>
          <w:p w14:paraId="079751F2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Pearl S. Buch</w:t>
            </w:r>
          </w:p>
        </w:tc>
        <w:tc>
          <w:tcPr>
            <w:tcW w:w="3626" w:type="dxa"/>
          </w:tcPr>
          <w:p w14:paraId="532F5C99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Mayo</w:t>
            </w:r>
          </w:p>
        </w:tc>
      </w:tr>
      <w:tr w:rsidR="002D09C4" w14:paraId="64622750" w14:textId="77777777" w:rsidTr="002D09C4">
        <w:trPr>
          <w:trHeight w:val="355"/>
        </w:trPr>
        <w:tc>
          <w:tcPr>
            <w:tcW w:w="4092" w:type="dxa"/>
          </w:tcPr>
          <w:p w14:paraId="31292EC3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Asesinato en el Canadian express</w:t>
            </w:r>
          </w:p>
        </w:tc>
        <w:tc>
          <w:tcPr>
            <w:tcW w:w="3684" w:type="dxa"/>
          </w:tcPr>
          <w:p w14:paraId="13F3BC78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Erik Wilson</w:t>
            </w:r>
          </w:p>
        </w:tc>
        <w:tc>
          <w:tcPr>
            <w:tcW w:w="3626" w:type="dxa"/>
          </w:tcPr>
          <w:p w14:paraId="089201F7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Junio</w:t>
            </w:r>
          </w:p>
        </w:tc>
      </w:tr>
      <w:tr w:rsidR="002D09C4" w14:paraId="3DDEA810" w14:textId="77777777" w:rsidTr="002D09C4">
        <w:trPr>
          <w:trHeight w:val="355"/>
        </w:trPr>
        <w:tc>
          <w:tcPr>
            <w:tcW w:w="4092" w:type="dxa"/>
          </w:tcPr>
          <w:p w14:paraId="248B05F3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Mamire, el último niño</w:t>
            </w:r>
          </w:p>
        </w:tc>
        <w:tc>
          <w:tcPr>
            <w:tcW w:w="3684" w:type="dxa"/>
          </w:tcPr>
          <w:p w14:paraId="0470059C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Víctor Carvajal</w:t>
            </w:r>
          </w:p>
        </w:tc>
        <w:tc>
          <w:tcPr>
            <w:tcW w:w="3626" w:type="dxa"/>
          </w:tcPr>
          <w:p w14:paraId="5893EC57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Julio</w:t>
            </w:r>
          </w:p>
        </w:tc>
      </w:tr>
      <w:tr w:rsidR="002D09C4" w14:paraId="06BC1848" w14:textId="77777777" w:rsidTr="002D09C4">
        <w:trPr>
          <w:trHeight w:val="355"/>
        </w:trPr>
        <w:tc>
          <w:tcPr>
            <w:tcW w:w="4092" w:type="dxa"/>
          </w:tcPr>
          <w:p w14:paraId="21E23B37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No somos irrompibles</w:t>
            </w:r>
          </w:p>
        </w:tc>
        <w:tc>
          <w:tcPr>
            <w:tcW w:w="3684" w:type="dxa"/>
          </w:tcPr>
          <w:p w14:paraId="7F0678CE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Elsa Barnemann</w:t>
            </w:r>
          </w:p>
        </w:tc>
        <w:tc>
          <w:tcPr>
            <w:tcW w:w="3626" w:type="dxa"/>
          </w:tcPr>
          <w:p w14:paraId="36557025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Agosto</w:t>
            </w:r>
          </w:p>
        </w:tc>
      </w:tr>
      <w:tr w:rsidR="002D09C4" w14:paraId="62962D2F" w14:textId="77777777" w:rsidTr="002D09C4">
        <w:trPr>
          <w:trHeight w:val="355"/>
        </w:trPr>
        <w:tc>
          <w:tcPr>
            <w:tcW w:w="4092" w:type="dxa"/>
          </w:tcPr>
          <w:p w14:paraId="78FC37A7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El secreto de la cueva negra</w:t>
            </w:r>
          </w:p>
        </w:tc>
        <w:tc>
          <w:tcPr>
            <w:tcW w:w="3684" w:type="dxa"/>
          </w:tcPr>
          <w:p w14:paraId="7EEFF607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Pepe Pelayo</w:t>
            </w:r>
          </w:p>
        </w:tc>
        <w:tc>
          <w:tcPr>
            <w:tcW w:w="3626" w:type="dxa"/>
          </w:tcPr>
          <w:p w14:paraId="56BE6E31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Septiembre</w:t>
            </w:r>
          </w:p>
        </w:tc>
      </w:tr>
      <w:tr w:rsidR="002D09C4" w14:paraId="17DBE8E6" w14:textId="77777777" w:rsidTr="002D09C4">
        <w:trPr>
          <w:trHeight w:val="355"/>
        </w:trPr>
        <w:tc>
          <w:tcPr>
            <w:tcW w:w="4092" w:type="dxa"/>
          </w:tcPr>
          <w:p w14:paraId="365046AE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Cuentos secretos de la Historia de Chile</w:t>
            </w:r>
          </w:p>
        </w:tc>
        <w:tc>
          <w:tcPr>
            <w:tcW w:w="3684" w:type="dxa"/>
          </w:tcPr>
          <w:p w14:paraId="40B45C8C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Jacqueline Balcelles/Ana María Güiraldes</w:t>
            </w:r>
          </w:p>
        </w:tc>
        <w:tc>
          <w:tcPr>
            <w:tcW w:w="3626" w:type="dxa"/>
          </w:tcPr>
          <w:p w14:paraId="624F50CE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Octubre</w:t>
            </w:r>
          </w:p>
        </w:tc>
      </w:tr>
      <w:tr w:rsidR="002D09C4" w14:paraId="34FC3D51" w14:textId="77777777" w:rsidTr="002D09C4">
        <w:trPr>
          <w:trHeight w:val="355"/>
        </w:trPr>
        <w:tc>
          <w:tcPr>
            <w:tcW w:w="4092" w:type="dxa"/>
          </w:tcPr>
          <w:p w14:paraId="6A826EE8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El jardín secreto</w:t>
            </w:r>
          </w:p>
          <w:p w14:paraId="28E5B2B1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Cuentos de la Selva</w:t>
            </w:r>
          </w:p>
          <w:p w14:paraId="0F05062C" w14:textId="77777777" w:rsidR="002D09C4" w:rsidRPr="00C740AF" w:rsidRDefault="002D09C4" w:rsidP="002D09C4">
            <w:pPr>
              <w:jc w:val="both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La Momia del Salar</w:t>
            </w:r>
          </w:p>
        </w:tc>
        <w:tc>
          <w:tcPr>
            <w:tcW w:w="3684" w:type="dxa"/>
          </w:tcPr>
          <w:p w14:paraId="4ECA7F9B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Frances Hodgson Brunett</w:t>
            </w:r>
          </w:p>
          <w:p w14:paraId="498E2AEF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Horacio Quiroga</w:t>
            </w:r>
          </w:p>
          <w:p w14:paraId="6E11F38E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Sara Bertrán</w:t>
            </w:r>
          </w:p>
        </w:tc>
        <w:tc>
          <w:tcPr>
            <w:tcW w:w="3626" w:type="dxa"/>
          </w:tcPr>
          <w:p w14:paraId="41B97B88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</w:p>
          <w:p w14:paraId="03C4EE72" w14:textId="77777777" w:rsidR="002D09C4" w:rsidRPr="00C740AF" w:rsidRDefault="002D09C4" w:rsidP="002D09C4">
            <w:pPr>
              <w:jc w:val="center"/>
              <w:rPr>
                <w:rFonts w:ascii="Cambria" w:hAnsi="Cambria"/>
              </w:rPr>
            </w:pPr>
            <w:r w:rsidRPr="00C740AF">
              <w:rPr>
                <w:rFonts w:ascii="Cambria" w:hAnsi="Cambria"/>
              </w:rPr>
              <w:t>2° Semana de Noviembre</w:t>
            </w:r>
          </w:p>
        </w:tc>
      </w:tr>
    </w:tbl>
    <w:p w14:paraId="139D578D" w14:textId="77777777" w:rsidR="00A02D4D" w:rsidRDefault="00A02D4D" w:rsidP="00C740AF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16348222" w14:textId="77777777" w:rsidR="00C740AF" w:rsidRPr="00C4348F" w:rsidRDefault="00C740AF" w:rsidP="00C740AF">
      <w:pPr>
        <w:jc w:val="both"/>
        <w:rPr>
          <w:rFonts w:ascii="Cambria" w:hAnsi="Cambria" w:cs="Arial"/>
          <w:sz w:val="24"/>
          <w:szCs w:val="24"/>
        </w:rPr>
      </w:pPr>
      <w:r w:rsidRPr="00C4348F">
        <w:rPr>
          <w:rFonts w:ascii="Cambria" w:hAnsi="Cambria" w:cs="Arial"/>
          <w:b/>
          <w:sz w:val="24"/>
          <w:szCs w:val="24"/>
          <w:u w:val="single"/>
        </w:rPr>
        <w:t>Nota:</w:t>
      </w:r>
      <w:r>
        <w:rPr>
          <w:rFonts w:ascii="Cambria" w:hAnsi="Cambria" w:cs="Arial"/>
          <w:sz w:val="24"/>
          <w:szCs w:val="24"/>
        </w:rPr>
        <w:t xml:space="preserve"> E</w:t>
      </w:r>
      <w:r w:rsidRPr="00C4348F">
        <w:rPr>
          <w:rFonts w:ascii="Cambria" w:hAnsi="Cambria" w:cs="Arial"/>
          <w:sz w:val="24"/>
          <w:szCs w:val="24"/>
        </w:rPr>
        <w:t>n el mes de noviembre, el alumno debe escoger uno de los tres títulos que se presentan para que sea evaluado por el docente.</w:t>
      </w:r>
    </w:p>
    <w:p w14:paraId="777117E2" w14:textId="77777777" w:rsidR="00C740AF" w:rsidRPr="00C7782A" w:rsidRDefault="00C740AF" w:rsidP="00C740AF"/>
    <w:sectPr w:rsidR="00C740AF" w:rsidRPr="00C7782A" w:rsidSect="000578D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BB0EA" w14:textId="77777777" w:rsidR="00D843A8" w:rsidRDefault="00D843A8" w:rsidP="000578DF">
      <w:pPr>
        <w:spacing w:after="0" w:line="240" w:lineRule="auto"/>
      </w:pPr>
      <w:r>
        <w:separator/>
      </w:r>
    </w:p>
  </w:endnote>
  <w:endnote w:type="continuationSeparator" w:id="0">
    <w:p w14:paraId="4BF14744" w14:textId="77777777" w:rsidR="00D843A8" w:rsidRDefault="00D843A8" w:rsidP="0005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2109E" w14:textId="77777777" w:rsidR="00D843A8" w:rsidRDefault="00D843A8" w:rsidP="000578DF">
      <w:pPr>
        <w:spacing w:after="0" w:line="240" w:lineRule="auto"/>
      </w:pPr>
      <w:r>
        <w:separator/>
      </w:r>
    </w:p>
  </w:footnote>
  <w:footnote w:type="continuationSeparator" w:id="0">
    <w:p w14:paraId="0D24EB04" w14:textId="77777777" w:rsidR="00D843A8" w:rsidRDefault="00D843A8" w:rsidP="0005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38AF" w14:textId="77777777" w:rsidR="00A02D4D" w:rsidRDefault="00A02D4D" w:rsidP="00A02D4D">
    <w:pPr>
      <w:pStyle w:val="Sinespaciado"/>
      <w:jc w:val="center"/>
      <w:rPr>
        <w:rFonts w:cs="Times New Roman"/>
        <w:b/>
        <w:sz w:val="24"/>
        <w:szCs w:val="24"/>
      </w:rPr>
    </w:pPr>
    <w:r w:rsidRPr="003C2F29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FB34ABC" wp14:editId="1C470E5A">
          <wp:simplePos x="0" y="0"/>
          <wp:positionH relativeFrom="column">
            <wp:posOffset>2621915</wp:posOffset>
          </wp:positionH>
          <wp:positionV relativeFrom="paragraph">
            <wp:posOffset>-243840</wp:posOffset>
          </wp:positionV>
          <wp:extent cx="288925" cy="437515"/>
          <wp:effectExtent l="0" t="0" r="0" b="635"/>
          <wp:wrapNone/>
          <wp:docPr id="1" name="Imagen 1" descr="insig-mixto-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sig-mixto-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8DF" w:rsidRPr="000578DF">
      <w:rPr>
        <w:rFonts w:cs="Times New Roman"/>
        <w:b/>
        <w:sz w:val="24"/>
        <w:szCs w:val="24"/>
      </w:rPr>
      <w:tab/>
    </w:r>
  </w:p>
  <w:p w14:paraId="241A9B12" w14:textId="77777777" w:rsidR="00A02D4D" w:rsidRDefault="00A02D4D" w:rsidP="00A02D4D">
    <w:pPr>
      <w:pStyle w:val="Sinespaciado"/>
      <w:jc w:val="center"/>
      <w:rPr>
        <w:b/>
      </w:rPr>
    </w:pPr>
    <w:r>
      <w:rPr>
        <w:b/>
      </w:rPr>
      <w:t>LICEO MIXTO SAN FELIPE</w:t>
    </w:r>
  </w:p>
  <w:p w14:paraId="2BBBC101" w14:textId="65FE4EA7" w:rsidR="00A02D4D" w:rsidRPr="00CA5414" w:rsidRDefault="00B70FD8" w:rsidP="00A02D4D">
    <w:pPr>
      <w:pStyle w:val="Sinespaciado"/>
      <w:jc w:val="center"/>
      <w:rPr>
        <w:b/>
      </w:rPr>
    </w:pPr>
    <w:r>
      <w:rPr>
        <w:b/>
      </w:rPr>
      <w:t xml:space="preserve">LISTA DE UTILES ESCOLARES </w:t>
    </w:r>
    <w:r w:rsidR="000001EB">
      <w:rPr>
        <w:b/>
      </w:rPr>
      <w:t>2021</w:t>
    </w:r>
  </w:p>
  <w:p w14:paraId="5CE8176E" w14:textId="77777777" w:rsidR="00A02D4D" w:rsidRDefault="00A02D4D" w:rsidP="00A02D4D">
    <w:pPr>
      <w:pStyle w:val="Sinespaciado"/>
      <w:jc w:val="center"/>
      <w:rPr>
        <w:b/>
      </w:rPr>
    </w:pPr>
    <w:r>
      <w:rPr>
        <w:b/>
      </w:rPr>
      <w:t>6° AÑO BÁ</w:t>
    </w:r>
    <w:r w:rsidRPr="00CA5414">
      <w:rPr>
        <w:b/>
      </w:rPr>
      <w:t>SICO</w:t>
    </w:r>
  </w:p>
  <w:p w14:paraId="4ED7CF85" w14:textId="77777777" w:rsidR="000578DF" w:rsidRPr="000578DF" w:rsidRDefault="000578DF" w:rsidP="000578DF">
    <w:pPr>
      <w:pStyle w:val="Encabezado"/>
      <w:rPr>
        <w:rFonts w:asciiTheme="minorHAnsi" w:hAnsiTheme="minorHAnsi"/>
        <w:b/>
        <w:sz w:val="24"/>
        <w:szCs w:val="24"/>
      </w:rPr>
    </w:pPr>
    <w:r w:rsidRPr="000578DF">
      <w:rPr>
        <w:rFonts w:asciiTheme="minorHAnsi" w:hAnsiTheme="minorHAnsi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E75F9"/>
    <w:multiLevelType w:val="hybridMultilevel"/>
    <w:tmpl w:val="56B4BF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F5B9A"/>
    <w:multiLevelType w:val="hybridMultilevel"/>
    <w:tmpl w:val="FAE6DB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DF"/>
    <w:rsid w:val="000001EB"/>
    <w:rsid w:val="000578DF"/>
    <w:rsid w:val="000C432A"/>
    <w:rsid w:val="000F583F"/>
    <w:rsid w:val="0010406A"/>
    <w:rsid w:val="00112BF9"/>
    <w:rsid w:val="001479E2"/>
    <w:rsid w:val="00156A42"/>
    <w:rsid w:val="00240D41"/>
    <w:rsid w:val="00240EF8"/>
    <w:rsid w:val="002D09C4"/>
    <w:rsid w:val="00300009"/>
    <w:rsid w:val="0030797D"/>
    <w:rsid w:val="00353E5D"/>
    <w:rsid w:val="003B02FC"/>
    <w:rsid w:val="003C0EA8"/>
    <w:rsid w:val="004354A7"/>
    <w:rsid w:val="0052168A"/>
    <w:rsid w:val="00530146"/>
    <w:rsid w:val="0056210E"/>
    <w:rsid w:val="005B4182"/>
    <w:rsid w:val="005E3E25"/>
    <w:rsid w:val="00750259"/>
    <w:rsid w:val="00761CA2"/>
    <w:rsid w:val="007E745D"/>
    <w:rsid w:val="008129DB"/>
    <w:rsid w:val="00817946"/>
    <w:rsid w:val="008F004E"/>
    <w:rsid w:val="00964ECF"/>
    <w:rsid w:val="009C5634"/>
    <w:rsid w:val="00A02D4D"/>
    <w:rsid w:val="00A7179E"/>
    <w:rsid w:val="00A834B6"/>
    <w:rsid w:val="00A87D94"/>
    <w:rsid w:val="00B06707"/>
    <w:rsid w:val="00B53B0C"/>
    <w:rsid w:val="00B70FD8"/>
    <w:rsid w:val="00B7198A"/>
    <w:rsid w:val="00B84FE1"/>
    <w:rsid w:val="00B85A1C"/>
    <w:rsid w:val="00B9215B"/>
    <w:rsid w:val="00BE16BA"/>
    <w:rsid w:val="00C740AF"/>
    <w:rsid w:val="00C7782A"/>
    <w:rsid w:val="00D54A05"/>
    <w:rsid w:val="00D843A8"/>
    <w:rsid w:val="00DB524C"/>
    <w:rsid w:val="00DC2062"/>
    <w:rsid w:val="00E7359E"/>
    <w:rsid w:val="00EB7C6E"/>
    <w:rsid w:val="00ED5C7E"/>
    <w:rsid w:val="00EE7250"/>
    <w:rsid w:val="00F176BD"/>
    <w:rsid w:val="00F276FF"/>
    <w:rsid w:val="00F44016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278B"/>
  <w15:chartTrackingRefBased/>
  <w15:docId w15:val="{ED967552-814E-4D01-AFE9-DFC1BDC9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DF"/>
    <w:rPr>
      <w:rFonts w:ascii="Calibri" w:eastAsia="Calibri" w:hAnsi="Calibri" w:cs="SimSu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7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8DF"/>
    <w:rPr>
      <w:rFonts w:ascii="Calibri" w:eastAsia="Calibri" w:hAnsi="Calibri" w:cs="SimSun"/>
    </w:rPr>
  </w:style>
  <w:style w:type="paragraph" w:styleId="Piedepgina">
    <w:name w:val="footer"/>
    <w:basedOn w:val="Normal"/>
    <w:link w:val="PiedepginaCar"/>
    <w:uiPriority w:val="99"/>
    <w:unhideWhenUsed/>
    <w:rsid w:val="00057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8DF"/>
    <w:rPr>
      <w:rFonts w:ascii="Calibri" w:eastAsia="Calibri" w:hAnsi="Calibri" w:cs="SimSun"/>
    </w:rPr>
  </w:style>
  <w:style w:type="paragraph" w:styleId="Sinespaciado">
    <w:name w:val="No Spacing"/>
    <w:uiPriority w:val="1"/>
    <w:qFormat/>
    <w:rsid w:val="000578DF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8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BIBLIO C.R.A LMSFB</cp:lastModifiedBy>
  <cp:revision>4</cp:revision>
  <cp:lastPrinted>2019-12-12T14:24:00Z</cp:lastPrinted>
  <dcterms:created xsi:type="dcterms:W3CDTF">2020-12-09T12:50:00Z</dcterms:created>
  <dcterms:modified xsi:type="dcterms:W3CDTF">2020-12-09T15:46:00Z</dcterms:modified>
</cp:coreProperties>
</file>